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09BE6" w14:textId="77777777" w:rsidR="00F97AF1" w:rsidRPr="00E21AC7" w:rsidRDefault="00F97AF1" w:rsidP="00F9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2"/>
          <w:szCs w:val="22"/>
        </w:rPr>
      </w:pPr>
      <w:bookmarkStart w:id="0" w:name="_GoBack"/>
      <w:r w:rsidRPr="00E21AC7">
        <w:rPr>
          <w:color w:val="000000"/>
          <w:sz w:val="22"/>
          <w:szCs w:val="22"/>
        </w:rPr>
        <w:t>President Obama</w:t>
      </w:r>
    </w:p>
    <w:p w14:paraId="4489C14A" w14:textId="77777777" w:rsidR="00F97AF1" w:rsidRPr="00E21AC7" w:rsidRDefault="00553EC5" w:rsidP="00F9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Pr>
          <w:color w:val="000000"/>
          <w:sz w:val="22"/>
          <w:szCs w:val="22"/>
        </w:rPr>
        <w:t xml:space="preserve">The </w:t>
      </w:r>
      <w:r w:rsidR="00F97AF1" w:rsidRPr="00E21AC7">
        <w:rPr>
          <w:color w:val="000000"/>
          <w:sz w:val="22"/>
          <w:szCs w:val="22"/>
        </w:rPr>
        <w:t>White House</w:t>
      </w:r>
    </w:p>
    <w:p w14:paraId="73C8FBBC" w14:textId="77777777" w:rsidR="00F97AF1" w:rsidRPr="00E21AC7" w:rsidRDefault="00F97AF1" w:rsidP="00F9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E21AC7">
        <w:rPr>
          <w:color w:val="000000"/>
          <w:sz w:val="22"/>
          <w:szCs w:val="22"/>
        </w:rPr>
        <w:t>Washington, DC</w:t>
      </w:r>
    </w:p>
    <w:p w14:paraId="006E62EC" w14:textId="77777777" w:rsidR="00F97AF1" w:rsidRPr="00E21AC7" w:rsidRDefault="00F97AF1" w:rsidP="00F9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25D5A285" w14:textId="77777777" w:rsidR="00F97AF1" w:rsidRPr="00E21AC7" w:rsidRDefault="00F97AF1" w:rsidP="00F9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E21AC7">
        <w:rPr>
          <w:color w:val="000000"/>
          <w:sz w:val="22"/>
          <w:szCs w:val="22"/>
        </w:rPr>
        <w:t>May 8, 2013</w:t>
      </w:r>
    </w:p>
    <w:p w14:paraId="0FC8974C" w14:textId="77777777" w:rsidR="00F97AF1" w:rsidRPr="00E21AC7" w:rsidRDefault="00F97AF1" w:rsidP="00F9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1D60E876" w14:textId="77777777" w:rsidR="00F97AF1" w:rsidRPr="00E21AC7" w:rsidRDefault="00F97AF1" w:rsidP="00F9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E21AC7">
        <w:rPr>
          <w:color w:val="000000"/>
          <w:sz w:val="22"/>
          <w:szCs w:val="22"/>
        </w:rPr>
        <w:t>Re:</w:t>
      </w:r>
      <w:r w:rsidRPr="00E21AC7">
        <w:rPr>
          <w:color w:val="000000"/>
          <w:sz w:val="22"/>
          <w:szCs w:val="22"/>
        </w:rPr>
        <w:tab/>
        <w:t>Federal Strategic Action Plan for Services to Victims of Human Trafficking</w:t>
      </w:r>
    </w:p>
    <w:p w14:paraId="29C2A849" w14:textId="77777777" w:rsidR="00F97AF1" w:rsidRPr="00E21AC7" w:rsidRDefault="00F97AF1" w:rsidP="00F9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2BBEB733" w14:textId="77777777" w:rsidR="00F97AF1" w:rsidRPr="00E21AC7" w:rsidRDefault="00F97AF1" w:rsidP="00F9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E21AC7">
        <w:rPr>
          <w:color w:val="000000"/>
          <w:sz w:val="22"/>
          <w:szCs w:val="22"/>
        </w:rPr>
        <w:t>Dear President Obama:</w:t>
      </w:r>
    </w:p>
    <w:p w14:paraId="4E86E3F9" w14:textId="77777777" w:rsidR="00F97AF1" w:rsidRPr="00E21AC7" w:rsidRDefault="00F97AF1" w:rsidP="00F9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27E4B1BF" w14:textId="77777777" w:rsidR="00F97AF1" w:rsidRPr="00E21AC7" w:rsidRDefault="00F97AF1" w:rsidP="00F9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E21AC7">
        <w:rPr>
          <w:color w:val="000000"/>
          <w:sz w:val="22"/>
          <w:szCs w:val="22"/>
        </w:rPr>
        <w:t xml:space="preserve">We write to you on behalf of organizations from across the United States and worldwide working to end sex trafficking and the exploitation of women and girls in prostitution to express our concerns regarding the </w:t>
      </w:r>
      <w:r w:rsidRPr="00E21AC7">
        <w:rPr>
          <w:i/>
          <w:iCs/>
          <w:color w:val="000000"/>
          <w:sz w:val="22"/>
          <w:szCs w:val="22"/>
        </w:rPr>
        <w:t>Federal Strategic Plan of Action for Services to Survivors of Human Trafficking</w:t>
      </w:r>
      <w:r w:rsidRPr="00E21AC7">
        <w:rPr>
          <w:color w:val="000000"/>
          <w:sz w:val="22"/>
          <w:szCs w:val="22"/>
        </w:rPr>
        <w:t xml:space="preserve">.  While we appreciate the significant commitments your administration has made to combat human trafficking, </w:t>
      </w:r>
      <w:r w:rsidRPr="00E21AC7">
        <w:rPr>
          <w:color w:val="333333"/>
          <w:sz w:val="22"/>
          <w:szCs w:val="22"/>
        </w:rPr>
        <w:t>w</w:t>
      </w:r>
      <w:r w:rsidRPr="00E21AC7">
        <w:rPr>
          <w:color w:val="000000"/>
          <w:sz w:val="22"/>
          <w:szCs w:val="22"/>
        </w:rPr>
        <w:t>e want to emphasize four areas that the current plan does not effectively address:  1) demand</w:t>
      </w:r>
      <w:r w:rsidR="00563D3F">
        <w:rPr>
          <w:color w:val="000000"/>
          <w:sz w:val="22"/>
          <w:szCs w:val="22"/>
        </w:rPr>
        <w:t xml:space="preserve"> for prostitution that fuels sex </w:t>
      </w:r>
      <w:r w:rsidRPr="00E21AC7">
        <w:rPr>
          <w:color w:val="000000"/>
          <w:sz w:val="22"/>
          <w:szCs w:val="22"/>
        </w:rPr>
        <w:t>trafficking; 2) provision of ser</w:t>
      </w:r>
      <w:r w:rsidR="00563D3F">
        <w:rPr>
          <w:color w:val="000000"/>
          <w:sz w:val="22"/>
          <w:szCs w:val="22"/>
        </w:rPr>
        <w:t xml:space="preserve">vices to adult victims of sex </w:t>
      </w:r>
      <w:r w:rsidRPr="00E21AC7">
        <w:rPr>
          <w:color w:val="000000"/>
          <w:sz w:val="22"/>
          <w:szCs w:val="22"/>
        </w:rPr>
        <w:t xml:space="preserve">trafficking; 3) implementation of existing U.S. laws, regulations and policies; and, 4) inclusion of survivor-led organizations in the planning, implementation and evaluation of programs. </w:t>
      </w:r>
    </w:p>
    <w:p w14:paraId="0B83A5EF" w14:textId="77777777" w:rsidR="00F97AF1" w:rsidRPr="00E21AC7" w:rsidRDefault="00F97AF1" w:rsidP="00F9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5481887B" w14:textId="77777777" w:rsidR="00F97AF1" w:rsidRPr="00E21AC7" w:rsidRDefault="00F97AF1" w:rsidP="00F9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E21AC7">
        <w:rPr>
          <w:color w:val="000000"/>
          <w:sz w:val="22"/>
          <w:szCs w:val="22"/>
        </w:rPr>
        <w:t xml:space="preserve">Many of our organizations are led by trafficking survivors </w:t>
      </w:r>
      <w:r>
        <w:rPr>
          <w:color w:val="000000"/>
          <w:sz w:val="22"/>
          <w:szCs w:val="22"/>
        </w:rPr>
        <w:t xml:space="preserve">who </w:t>
      </w:r>
      <w:r w:rsidRPr="00E21AC7">
        <w:rPr>
          <w:color w:val="000000"/>
          <w:sz w:val="22"/>
          <w:szCs w:val="22"/>
        </w:rPr>
        <w:t>know first-hand the human rights violations inherent in sex trafficking and exploitation. Others have spent years working domestically and internationally against the sexual exploitation of women and girls and bring substantial expertise and experience to this field.  We offer the following observations in the spirit of collaboration in the fight against human trafficking:</w:t>
      </w:r>
    </w:p>
    <w:p w14:paraId="085DBB8A" w14:textId="77777777" w:rsidR="00F97AF1" w:rsidRPr="00E21AC7" w:rsidRDefault="00F97AF1" w:rsidP="00F97AF1">
      <w:pPr>
        <w:pStyle w:val="NormalWeb"/>
        <w:spacing w:before="0" w:beforeAutospacing="0" w:after="0" w:afterAutospacing="0"/>
        <w:rPr>
          <w:color w:val="333333"/>
          <w:sz w:val="22"/>
          <w:szCs w:val="22"/>
        </w:rPr>
      </w:pPr>
    </w:p>
    <w:p w14:paraId="0EF06358" w14:textId="77777777" w:rsidR="00F97AF1" w:rsidRPr="00E21AC7" w:rsidRDefault="00F97AF1" w:rsidP="00F9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color w:val="000000"/>
          <w:sz w:val="22"/>
          <w:szCs w:val="22"/>
        </w:rPr>
      </w:pPr>
      <w:r w:rsidRPr="00E21AC7">
        <w:rPr>
          <w:b/>
          <w:bCs/>
          <w:i/>
          <w:iCs/>
          <w:color w:val="000000"/>
          <w:sz w:val="22"/>
          <w:szCs w:val="22"/>
        </w:rPr>
        <w:t xml:space="preserve">1.  </w:t>
      </w:r>
      <w:r w:rsidR="00684DA9">
        <w:rPr>
          <w:b/>
          <w:bCs/>
          <w:i/>
          <w:iCs/>
          <w:color w:val="000000"/>
          <w:sz w:val="22"/>
          <w:szCs w:val="22"/>
        </w:rPr>
        <w:t>Prevention:  ta</w:t>
      </w:r>
      <w:r w:rsidRPr="00E21AC7">
        <w:rPr>
          <w:b/>
          <w:bCs/>
          <w:i/>
          <w:iCs/>
          <w:color w:val="000000"/>
          <w:sz w:val="22"/>
          <w:szCs w:val="22"/>
        </w:rPr>
        <w:t xml:space="preserve">rgeting the demand </w:t>
      </w:r>
      <w:r>
        <w:rPr>
          <w:b/>
          <w:bCs/>
          <w:i/>
          <w:iCs/>
          <w:color w:val="000000"/>
          <w:sz w:val="22"/>
          <w:szCs w:val="22"/>
        </w:rPr>
        <w:t xml:space="preserve">for prostitution </w:t>
      </w:r>
      <w:r w:rsidRPr="00E21AC7">
        <w:rPr>
          <w:b/>
          <w:bCs/>
          <w:i/>
          <w:iCs/>
          <w:color w:val="000000"/>
          <w:sz w:val="22"/>
          <w:szCs w:val="22"/>
        </w:rPr>
        <w:t>that fuels sex trafficking</w:t>
      </w:r>
      <w:r w:rsidRPr="00E21AC7">
        <w:rPr>
          <w:i/>
          <w:iCs/>
          <w:color w:val="000000"/>
          <w:sz w:val="22"/>
          <w:szCs w:val="22"/>
        </w:rPr>
        <w:t>.</w:t>
      </w:r>
    </w:p>
    <w:p w14:paraId="371FE203" w14:textId="77777777" w:rsidR="00F97AF1" w:rsidRPr="00E21AC7" w:rsidRDefault="00F97AF1" w:rsidP="00F97AF1">
      <w:pPr>
        <w:widowControl w:val="0"/>
        <w:autoSpaceDE w:val="0"/>
        <w:autoSpaceDN w:val="0"/>
        <w:adjustRightInd w:val="0"/>
        <w:spacing w:after="280"/>
        <w:rPr>
          <w:sz w:val="22"/>
          <w:szCs w:val="22"/>
        </w:rPr>
      </w:pPr>
      <w:r w:rsidRPr="00E21AC7">
        <w:rPr>
          <w:rStyle w:val="Emphasis"/>
          <w:i w:val="0"/>
          <w:iCs w:val="0"/>
          <w:sz w:val="22"/>
          <w:szCs w:val="22"/>
        </w:rPr>
        <w:t>This administration has committed to “</w:t>
      </w:r>
      <w:r w:rsidRPr="00035847">
        <w:rPr>
          <w:rStyle w:val="Emphasis"/>
          <w:i w:val="0"/>
          <w:iCs w:val="0"/>
          <w:sz w:val="22"/>
          <w:szCs w:val="22"/>
        </w:rPr>
        <w:t>preventing</w:t>
      </w:r>
      <w:r w:rsidRPr="00553EC5">
        <w:rPr>
          <w:rStyle w:val="apple-converted-space"/>
          <w:iCs/>
          <w:sz w:val="22"/>
          <w:szCs w:val="22"/>
        </w:rPr>
        <w:t> </w:t>
      </w:r>
      <w:r w:rsidRPr="00035847">
        <w:rPr>
          <w:sz w:val="22"/>
          <w:szCs w:val="22"/>
        </w:rPr>
        <w:t>trafficking</w:t>
      </w:r>
      <w:r w:rsidRPr="00E21AC7">
        <w:rPr>
          <w:sz w:val="22"/>
          <w:szCs w:val="22"/>
        </w:rPr>
        <w:t xml:space="preserve"> by raising awareness among vulnerable populations, leading by example, and educating the public and first responders.”</w:t>
      </w:r>
      <w:r w:rsidRPr="00E21AC7">
        <w:rPr>
          <w:rStyle w:val="FootnoteReference"/>
          <w:sz w:val="22"/>
          <w:szCs w:val="22"/>
        </w:rPr>
        <w:footnoteReference w:id="1"/>
      </w:r>
    </w:p>
    <w:p w14:paraId="5D2E6C06" w14:textId="77777777" w:rsidR="00F97AF1" w:rsidRPr="00E21AC7" w:rsidRDefault="00F97AF1" w:rsidP="00F97AF1">
      <w:pPr>
        <w:widowControl w:val="0"/>
        <w:autoSpaceDE w:val="0"/>
        <w:autoSpaceDN w:val="0"/>
        <w:adjustRightInd w:val="0"/>
        <w:spacing w:after="280"/>
        <w:rPr>
          <w:color w:val="000000"/>
          <w:sz w:val="22"/>
          <w:szCs w:val="22"/>
        </w:rPr>
      </w:pPr>
      <w:r>
        <w:rPr>
          <w:color w:val="000000"/>
          <w:sz w:val="22"/>
          <w:szCs w:val="22"/>
        </w:rPr>
        <w:t>The</w:t>
      </w:r>
      <w:r w:rsidRPr="00E21AC7">
        <w:rPr>
          <w:color w:val="000000"/>
          <w:sz w:val="22"/>
          <w:szCs w:val="22"/>
        </w:rPr>
        <w:t xml:space="preserve"> elimination of sex trafficking </w:t>
      </w:r>
      <w:r>
        <w:rPr>
          <w:color w:val="000000"/>
          <w:sz w:val="22"/>
          <w:szCs w:val="22"/>
        </w:rPr>
        <w:t>is fundamentally linked to ta</w:t>
      </w:r>
      <w:r w:rsidRPr="00E21AC7">
        <w:rPr>
          <w:color w:val="000000"/>
          <w:sz w:val="22"/>
          <w:szCs w:val="22"/>
        </w:rPr>
        <w:t>rgeting the demand for prostitution.  Any effort to prevent sex trafficking must focus on the sex buyers and facilitators.</w:t>
      </w:r>
    </w:p>
    <w:p w14:paraId="58F30156" w14:textId="77777777" w:rsidR="00F97AF1" w:rsidRPr="00E21AC7" w:rsidRDefault="00F97AF1" w:rsidP="00F97AF1">
      <w:pPr>
        <w:widowControl w:val="0"/>
        <w:autoSpaceDE w:val="0"/>
        <w:autoSpaceDN w:val="0"/>
        <w:adjustRightInd w:val="0"/>
        <w:spacing w:after="280"/>
        <w:rPr>
          <w:sz w:val="22"/>
          <w:szCs w:val="22"/>
        </w:rPr>
      </w:pPr>
      <w:r w:rsidRPr="00E21AC7">
        <w:rPr>
          <w:sz w:val="22"/>
          <w:szCs w:val="22"/>
        </w:rPr>
        <w:t>A recent report prepared for the National Institute of Justice states that “[t]he illicit markets of prostitution and sex trafficking are, like any other markets, driven by demand.   Wherever demand occurs, supply and distribution emerge. … It is indisputable that removing or reducing demand reduces or eliminates markets.  The need for people to provide a ‘supply’ and for pimps and traffickers to ‘distribute’ the supply to buyers would not exist without demand.”</w:t>
      </w:r>
      <w:r w:rsidRPr="00E21AC7">
        <w:rPr>
          <w:rStyle w:val="FootnoteReference"/>
          <w:sz w:val="22"/>
          <w:szCs w:val="22"/>
        </w:rPr>
        <w:footnoteReference w:id="2"/>
      </w:r>
      <w:r w:rsidRPr="00E21AC7">
        <w:rPr>
          <w:sz w:val="22"/>
          <w:szCs w:val="22"/>
        </w:rPr>
        <w:t xml:space="preserve">  Therefore, without buyers of commercial sex, sex trafficking would not exist.</w:t>
      </w:r>
    </w:p>
    <w:p w14:paraId="7D87344D" w14:textId="77777777" w:rsidR="00F24C69" w:rsidRDefault="00F97AF1" w:rsidP="00563D3F">
      <w:pPr>
        <w:widowControl w:val="0"/>
        <w:autoSpaceDE w:val="0"/>
        <w:autoSpaceDN w:val="0"/>
        <w:adjustRightInd w:val="0"/>
        <w:spacing w:after="280"/>
        <w:rPr>
          <w:sz w:val="22"/>
          <w:szCs w:val="22"/>
        </w:rPr>
      </w:pPr>
      <w:r w:rsidRPr="00E21AC7">
        <w:rPr>
          <w:sz w:val="22"/>
          <w:szCs w:val="22"/>
        </w:rPr>
        <w:t xml:space="preserve">Your administration should encourage a focus on demand through the federal government’s law enforcement offices. First, all law enforcement and Department of Justice training and technical assistance programs and materials should emphasize anti-patronizing measures, alongside prostitution prevention and diversion programs for those at risk. </w:t>
      </w:r>
      <w:r w:rsidR="00563D3F">
        <w:rPr>
          <w:sz w:val="22"/>
          <w:szCs w:val="22"/>
        </w:rPr>
        <w:t xml:space="preserve"> The existence and range of sex businesses, including on-line businesses, within a jurisdiction should also be documented because the</w:t>
      </w:r>
      <w:r w:rsidR="00563D3F" w:rsidRPr="00E21AC7">
        <w:rPr>
          <w:sz w:val="22"/>
          <w:szCs w:val="22"/>
        </w:rPr>
        <w:t xml:space="preserve"> level of prostitution activity in a jurisdiction is a better indicator of organized crime and trafficking activity than the data currently being put fo</w:t>
      </w:r>
      <w:r w:rsidR="00563D3F">
        <w:rPr>
          <w:sz w:val="22"/>
          <w:szCs w:val="22"/>
        </w:rPr>
        <w:t>r</w:t>
      </w:r>
      <w:r w:rsidR="00F24C69">
        <w:rPr>
          <w:sz w:val="22"/>
          <w:szCs w:val="22"/>
        </w:rPr>
        <w:t>ward as trafficking statistics.</w:t>
      </w:r>
    </w:p>
    <w:p w14:paraId="46EE7C09" w14:textId="77777777" w:rsidR="00F97AF1" w:rsidRPr="00E21AC7" w:rsidRDefault="00F97AF1" w:rsidP="00563D3F">
      <w:pPr>
        <w:widowControl w:val="0"/>
        <w:autoSpaceDE w:val="0"/>
        <w:autoSpaceDN w:val="0"/>
        <w:adjustRightInd w:val="0"/>
        <w:spacing w:after="280"/>
        <w:rPr>
          <w:sz w:val="22"/>
          <w:szCs w:val="22"/>
        </w:rPr>
      </w:pPr>
      <w:r w:rsidRPr="00E21AC7">
        <w:rPr>
          <w:sz w:val="22"/>
          <w:szCs w:val="22"/>
        </w:rPr>
        <w:lastRenderedPageBreak/>
        <w:t xml:space="preserve">Second, training curricula should raise awareness and build the capacity of educators, businesses, the hospitality, tourism and transportation industries, health care providers and faith-based groups to look for and better identify sex buyers and those who facilitate demand, including </w:t>
      </w:r>
      <w:r>
        <w:rPr>
          <w:sz w:val="22"/>
          <w:szCs w:val="22"/>
        </w:rPr>
        <w:t>from among these groups</w:t>
      </w:r>
      <w:r w:rsidRPr="00E21AC7">
        <w:rPr>
          <w:sz w:val="22"/>
          <w:szCs w:val="22"/>
        </w:rPr>
        <w:t xml:space="preserve">, and how to effectively </w:t>
      </w:r>
      <w:r>
        <w:rPr>
          <w:sz w:val="22"/>
          <w:szCs w:val="22"/>
        </w:rPr>
        <w:t xml:space="preserve">bolster the efforts of </w:t>
      </w:r>
      <w:r w:rsidRPr="00E21AC7">
        <w:rPr>
          <w:sz w:val="22"/>
          <w:szCs w:val="22"/>
        </w:rPr>
        <w:t>law enforcement.</w:t>
      </w:r>
      <w:r w:rsidR="00C85E35">
        <w:rPr>
          <w:sz w:val="22"/>
          <w:szCs w:val="22"/>
        </w:rPr>
        <w:t xml:space="preserve"> </w:t>
      </w:r>
    </w:p>
    <w:p w14:paraId="46194E18" w14:textId="77777777" w:rsidR="00C85E35" w:rsidRPr="00E21AC7" w:rsidRDefault="00F97AF1" w:rsidP="00C85E35">
      <w:pPr>
        <w:rPr>
          <w:sz w:val="22"/>
          <w:szCs w:val="22"/>
        </w:rPr>
      </w:pPr>
      <w:r w:rsidRPr="00E21AC7">
        <w:rPr>
          <w:sz w:val="22"/>
          <w:szCs w:val="22"/>
        </w:rPr>
        <w:t xml:space="preserve">Third, law enforcement should focus </w:t>
      </w:r>
      <w:r>
        <w:rPr>
          <w:sz w:val="22"/>
          <w:szCs w:val="22"/>
        </w:rPr>
        <w:t xml:space="preserve">investigation and arrest </w:t>
      </w:r>
      <w:r w:rsidRPr="00E21AC7">
        <w:rPr>
          <w:sz w:val="22"/>
          <w:szCs w:val="22"/>
        </w:rPr>
        <w:t xml:space="preserve">efforts </w:t>
      </w:r>
      <w:r>
        <w:rPr>
          <w:sz w:val="22"/>
          <w:szCs w:val="22"/>
        </w:rPr>
        <w:t xml:space="preserve">toward </w:t>
      </w:r>
      <w:r w:rsidRPr="00E21AC7">
        <w:rPr>
          <w:sz w:val="22"/>
          <w:szCs w:val="22"/>
        </w:rPr>
        <w:t>sex-buyers and facilitators, including Internet Service Providers</w:t>
      </w:r>
      <w:r>
        <w:rPr>
          <w:sz w:val="22"/>
          <w:szCs w:val="22"/>
        </w:rPr>
        <w:t xml:space="preserve">, </w:t>
      </w:r>
      <w:r w:rsidRPr="00E21AC7">
        <w:rPr>
          <w:sz w:val="22"/>
          <w:szCs w:val="22"/>
        </w:rPr>
        <w:t xml:space="preserve">that fuel the commercial sex industry and away from those </w:t>
      </w:r>
      <w:r>
        <w:rPr>
          <w:sz w:val="22"/>
          <w:szCs w:val="22"/>
        </w:rPr>
        <w:t xml:space="preserve">who </w:t>
      </w:r>
      <w:r w:rsidRPr="00E21AC7">
        <w:rPr>
          <w:sz w:val="22"/>
          <w:szCs w:val="22"/>
        </w:rPr>
        <w:t xml:space="preserve">are prostituted.  </w:t>
      </w:r>
      <w:r w:rsidR="00C85E35" w:rsidRPr="00E21AC7">
        <w:rPr>
          <w:sz w:val="22"/>
          <w:szCs w:val="22"/>
        </w:rPr>
        <w:t xml:space="preserve">At the local level, many jurisdictions are adopting </w:t>
      </w:r>
      <w:r w:rsidR="00563D3F">
        <w:rPr>
          <w:sz w:val="22"/>
          <w:szCs w:val="22"/>
        </w:rPr>
        <w:t>this approach</w:t>
      </w:r>
      <w:r w:rsidR="00C85E35" w:rsidRPr="00E21AC7">
        <w:rPr>
          <w:sz w:val="22"/>
          <w:szCs w:val="22"/>
        </w:rPr>
        <w:t xml:space="preserve"> </w:t>
      </w:r>
      <w:r w:rsidR="00563D3F">
        <w:rPr>
          <w:sz w:val="22"/>
          <w:szCs w:val="22"/>
        </w:rPr>
        <w:t xml:space="preserve">as </w:t>
      </w:r>
      <w:r w:rsidR="00C85E35">
        <w:rPr>
          <w:sz w:val="22"/>
          <w:szCs w:val="22"/>
        </w:rPr>
        <w:t>a</w:t>
      </w:r>
      <w:r w:rsidR="00C85E35" w:rsidRPr="00E21AC7">
        <w:rPr>
          <w:sz w:val="22"/>
          <w:szCs w:val="22"/>
        </w:rPr>
        <w:t xml:space="preserve"> more effective way to prevent sex trafficking. We note the precedent set by the 8</w:t>
      </w:r>
      <w:r w:rsidR="00C85E35" w:rsidRPr="00E21AC7">
        <w:rPr>
          <w:sz w:val="22"/>
          <w:szCs w:val="22"/>
          <w:vertAlign w:val="superscript"/>
        </w:rPr>
        <w:t>th</w:t>
      </w:r>
      <w:r w:rsidR="00C85E35" w:rsidRPr="00E21AC7">
        <w:rPr>
          <w:sz w:val="22"/>
          <w:szCs w:val="22"/>
        </w:rPr>
        <w:t xml:space="preserve"> Circuit Court of Appeals in its January 7, 2013 decision where, agreeing with the Department of Justice, it stated the Trafficking Victims Protection Act (TVPA) </w:t>
      </w:r>
      <w:r w:rsidR="00C85E35">
        <w:rPr>
          <w:sz w:val="22"/>
          <w:szCs w:val="22"/>
        </w:rPr>
        <w:t xml:space="preserve">applies to </w:t>
      </w:r>
      <w:r w:rsidR="00C85E35" w:rsidRPr="00E21AC7">
        <w:rPr>
          <w:sz w:val="22"/>
          <w:szCs w:val="22"/>
        </w:rPr>
        <w:t>buyers of commercial sex as direct parties to sex trafficking.</w:t>
      </w:r>
      <w:r w:rsidR="00C85E35" w:rsidRPr="00E21AC7">
        <w:rPr>
          <w:rStyle w:val="FootnoteReference"/>
          <w:sz w:val="22"/>
          <w:szCs w:val="22"/>
          <w:shd w:val="clear" w:color="auto" w:fill="FFFFFF"/>
        </w:rPr>
        <w:footnoteReference w:id="3"/>
      </w:r>
      <w:r w:rsidR="00C85E35" w:rsidRPr="00E21AC7">
        <w:rPr>
          <w:sz w:val="22"/>
          <w:szCs w:val="22"/>
        </w:rPr>
        <w:t xml:space="preserve">   We request that the Department of Justice publicize this</w:t>
      </w:r>
      <w:r w:rsidR="00C85E35">
        <w:rPr>
          <w:sz w:val="22"/>
          <w:szCs w:val="22"/>
        </w:rPr>
        <w:t xml:space="preserve"> pivotal </w:t>
      </w:r>
      <w:r w:rsidR="00C85E35" w:rsidRPr="00E21AC7">
        <w:rPr>
          <w:sz w:val="22"/>
          <w:szCs w:val="22"/>
        </w:rPr>
        <w:t>decision across the country, implement consistently enforced sentencing policies and encourage jurisdictions to reorient resources</w:t>
      </w:r>
      <w:r w:rsidR="00C85E35">
        <w:rPr>
          <w:sz w:val="22"/>
          <w:szCs w:val="22"/>
        </w:rPr>
        <w:t>, training and technical assistance</w:t>
      </w:r>
      <w:r w:rsidR="00C85E35" w:rsidRPr="00E21AC7">
        <w:rPr>
          <w:sz w:val="22"/>
          <w:szCs w:val="22"/>
        </w:rPr>
        <w:t xml:space="preserve"> toward primary prevention</w:t>
      </w:r>
      <w:r w:rsidR="00C85E35">
        <w:rPr>
          <w:sz w:val="22"/>
          <w:szCs w:val="22"/>
        </w:rPr>
        <w:t>,</w:t>
      </w:r>
      <w:r w:rsidR="00C85E35" w:rsidRPr="00E21AC7">
        <w:rPr>
          <w:sz w:val="22"/>
          <w:szCs w:val="22"/>
        </w:rPr>
        <w:t xml:space="preserve"> targeting not only the supply </w:t>
      </w:r>
      <w:r w:rsidR="00C85E35">
        <w:rPr>
          <w:sz w:val="22"/>
          <w:szCs w:val="22"/>
        </w:rPr>
        <w:t xml:space="preserve">of, </w:t>
      </w:r>
      <w:r w:rsidR="00C85E35" w:rsidRPr="00E21AC7">
        <w:rPr>
          <w:sz w:val="22"/>
          <w:szCs w:val="22"/>
        </w:rPr>
        <w:t>but also the demand</w:t>
      </w:r>
      <w:r w:rsidR="00C85E35">
        <w:rPr>
          <w:sz w:val="22"/>
          <w:szCs w:val="22"/>
        </w:rPr>
        <w:t xml:space="preserve"> for, commercial sex</w:t>
      </w:r>
      <w:r w:rsidR="00C85E35" w:rsidRPr="00E21AC7">
        <w:rPr>
          <w:sz w:val="22"/>
          <w:szCs w:val="22"/>
        </w:rPr>
        <w:t xml:space="preserve">. </w:t>
      </w:r>
    </w:p>
    <w:p w14:paraId="53D5CCFA" w14:textId="77777777" w:rsidR="00C85E35" w:rsidRDefault="00C85E35" w:rsidP="00F97AF1">
      <w:pPr>
        <w:widowControl w:val="0"/>
        <w:autoSpaceDE w:val="0"/>
        <w:autoSpaceDN w:val="0"/>
        <w:adjustRightInd w:val="0"/>
        <w:spacing w:after="280"/>
        <w:rPr>
          <w:sz w:val="22"/>
          <w:szCs w:val="22"/>
        </w:rPr>
      </w:pPr>
    </w:p>
    <w:p w14:paraId="4C257FFE" w14:textId="77777777" w:rsidR="00F97AF1" w:rsidRPr="00E21AC7" w:rsidRDefault="00F97AF1" w:rsidP="00F9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2"/>
          <w:szCs w:val="22"/>
        </w:rPr>
      </w:pPr>
      <w:r w:rsidRPr="00E21AC7">
        <w:rPr>
          <w:b/>
          <w:bCs/>
          <w:i/>
          <w:iCs/>
          <w:color w:val="000000"/>
          <w:sz w:val="22"/>
          <w:szCs w:val="22"/>
        </w:rPr>
        <w:t xml:space="preserve">2.  </w:t>
      </w:r>
      <w:r w:rsidR="007909FB">
        <w:rPr>
          <w:b/>
          <w:bCs/>
          <w:i/>
          <w:iCs/>
          <w:color w:val="000000"/>
          <w:sz w:val="22"/>
          <w:szCs w:val="22"/>
        </w:rPr>
        <w:t>Protecting survivors:  providing s</w:t>
      </w:r>
      <w:r w:rsidRPr="00E21AC7">
        <w:rPr>
          <w:b/>
          <w:bCs/>
          <w:i/>
          <w:iCs/>
          <w:color w:val="000000"/>
          <w:sz w:val="22"/>
          <w:szCs w:val="22"/>
        </w:rPr>
        <w:t>e</w:t>
      </w:r>
      <w:r w:rsidR="007909FB">
        <w:rPr>
          <w:b/>
          <w:bCs/>
          <w:i/>
          <w:iCs/>
          <w:color w:val="000000"/>
          <w:sz w:val="22"/>
          <w:szCs w:val="22"/>
        </w:rPr>
        <w:t>rvices to adult victims of sex</w:t>
      </w:r>
      <w:r w:rsidRPr="00E21AC7">
        <w:rPr>
          <w:b/>
          <w:bCs/>
          <w:i/>
          <w:iCs/>
          <w:color w:val="000000"/>
          <w:sz w:val="22"/>
          <w:szCs w:val="22"/>
        </w:rPr>
        <w:t xml:space="preserve"> trafficking</w:t>
      </w:r>
    </w:p>
    <w:p w14:paraId="55ABFFB3" w14:textId="77777777" w:rsidR="00F97AF1" w:rsidRPr="00E21AC7" w:rsidRDefault="00F97AF1" w:rsidP="00F9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E21AC7">
        <w:rPr>
          <w:sz w:val="22"/>
          <w:szCs w:val="22"/>
        </w:rPr>
        <w:t>This administration has committed to “</w:t>
      </w:r>
      <w:r w:rsidR="00035847">
        <w:rPr>
          <w:rStyle w:val="Emphasis"/>
          <w:i w:val="0"/>
          <w:sz w:val="22"/>
          <w:szCs w:val="22"/>
        </w:rPr>
        <w:t>p</w:t>
      </w:r>
      <w:r w:rsidRPr="00035847">
        <w:rPr>
          <w:rStyle w:val="Emphasis"/>
          <w:i w:val="0"/>
          <w:sz w:val="22"/>
          <w:szCs w:val="22"/>
        </w:rPr>
        <w:t>rotecting</w:t>
      </w:r>
      <w:r w:rsidRPr="00553EC5">
        <w:rPr>
          <w:rStyle w:val="apple-converted-space"/>
          <w:i/>
          <w:sz w:val="22"/>
          <w:szCs w:val="22"/>
        </w:rPr>
        <w:t> </w:t>
      </w:r>
      <w:r w:rsidRPr="00E21AC7">
        <w:rPr>
          <w:sz w:val="22"/>
          <w:szCs w:val="22"/>
        </w:rPr>
        <w:t xml:space="preserve">survivors through comprehensive social services, family reintegration, and immigration services.” </w:t>
      </w:r>
      <w:r w:rsidRPr="00E21AC7">
        <w:rPr>
          <w:rStyle w:val="FootnoteReference"/>
          <w:sz w:val="22"/>
          <w:szCs w:val="22"/>
        </w:rPr>
        <w:footnoteReference w:id="4"/>
      </w:r>
    </w:p>
    <w:p w14:paraId="427D5A5B" w14:textId="77777777" w:rsidR="00F97AF1" w:rsidRPr="00E21AC7" w:rsidRDefault="00F97AF1" w:rsidP="00F9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5E003737" w14:textId="77777777" w:rsidR="00F97AF1" w:rsidRPr="00E21AC7" w:rsidRDefault="00F97AF1" w:rsidP="00F9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color w:val="000000"/>
          <w:sz w:val="22"/>
          <w:szCs w:val="22"/>
        </w:rPr>
        <w:t xml:space="preserve">The majority of protection efforts have focused on child victims of sex trafficking. </w:t>
      </w:r>
      <w:r w:rsidRPr="00E21AC7">
        <w:rPr>
          <w:color w:val="000000"/>
          <w:sz w:val="22"/>
          <w:szCs w:val="22"/>
        </w:rPr>
        <w:t xml:space="preserve">Many </w:t>
      </w:r>
      <w:r>
        <w:rPr>
          <w:color w:val="000000"/>
          <w:sz w:val="22"/>
          <w:szCs w:val="22"/>
        </w:rPr>
        <w:t xml:space="preserve">of these child victims remain in the sex industry into adulthood </w:t>
      </w:r>
      <w:r w:rsidR="007909FB">
        <w:rPr>
          <w:color w:val="000000"/>
          <w:sz w:val="22"/>
          <w:szCs w:val="22"/>
        </w:rPr>
        <w:t xml:space="preserve">– their victimization </w:t>
      </w:r>
      <w:proofErr w:type="gramStart"/>
      <w:r w:rsidR="007909FB">
        <w:rPr>
          <w:color w:val="000000"/>
          <w:sz w:val="22"/>
          <w:szCs w:val="22"/>
        </w:rPr>
        <w:t>neither</w:t>
      </w:r>
      <w:r w:rsidRPr="00E21AC7">
        <w:rPr>
          <w:color w:val="000000"/>
          <w:sz w:val="22"/>
          <w:szCs w:val="22"/>
        </w:rPr>
        <w:t xml:space="preserve"> ceas</w:t>
      </w:r>
      <w:r>
        <w:rPr>
          <w:color w:val="000000"/>
          <w:sz w:val="22"/>
          <w:szCs w:val="22"/>
        </w:rPr>
        <w:t>ing</w:t>
      </w:r>
      <w:r w:rsidRPr="00E21AC7">
        <w:rPr>
          <w:color w:val="000000"/>
          <w:sz w:val="22"/>
          <w:szCs w:val="22"/>
        </w:rPr>
        <w:t xml:space="preserve"> </w:t>
      </w:r>
      <w:r>
        <w:rPr>
          <w:color w:val="000000"/>
          <w:sz w:val="22"/>
          <w:szCs w:val="22"/>
        </w:rPr>
        <w:t>n</w:t>
      </w:r>
      <w:r w:rsidRPr="00E21AC7">
        <w:rPr>
          <w:color w:val="000000"/>
          <w:sz w:val="22"/>
          <w:szCs w:val="22"/>
        </w:rPr>
        <w:t>or lessen</w:t>
      </w:r>
      <w:r w:rsidR="007909FB">
        <w:rPr>
          <w:color w:val="000000"/>
          <w:sz w:val="22"/>
          <w:szCs w:val="22"/>
        </w:rPr>
        <w:t>ing</w:t>
      </w:r>
      <w:r w:rsidR="00553EC5">
        <w:rPr>
          <w:color w:val="000000"/>
          <w:sz w:val="22"/>
          <w:szCs w:val="22"/>
        </w:rPr>
        <w:t xml:space="preserve">, contributing to the </w:t>
      </w:r>
      <w:r w:rsidRPr="00E21AC7">
        <w:rPr>
          <w:color w:val="000000"/>
          <w:sz w:val="22"/>
          <w:szCs w:val="22"/>
        </w:rPr>
        <w:t>many sex trafficking victims over the age of 18 who need access to services</w:t>
      </w:r>
      <w:proofErr w:type="gramEnd"/>
      <w:r w:rsidRPr="00E21AC7">
        <w:rPr>
          <w:color w:val="000000"/>
          <w:sz w:val="22"/>
          <w:szCs w:val="22"/>
        </w:rPr>
        <w:t xml:space="preserve">.  </w:t>
      </w:r>
      <w:r w:rsidRPr="00E21AC7">
        <w:rPr>
          <w:sz w:val="22"/>
          <w:szCs w:val="22"/>
        </w:rPr>
        <w:t xml:space="preserve">While we must address the needs of child victims of human trafficking and its prevention, this should be in addition to, not instead of, services to adult victims.  </w:t>
      </w:r>
    </w:p>
    <w:p w14:paraId="495310DF" w14:textId="77777777" w:rsidR="00F97AF1" w:rsidRPr="00E21AC7" w:rsidRDefault="00F97AF1" w:rsidP="00F9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12BB1754" w14:textId="77777777" w:rsidR="00F97AF1" w:rsidRPr="00E21AC7" w:rsidRDefault="00F97AF1" w:rsidP="00F9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E21AC7">
        <w:rPr>
          <w:sz w:val="22"/>
          <w:szCs w:val="22"/>
        </w:rPr>
        <w:t>Your administration can address this issue by encouraging t</w:t>
      </w:r>
      <w:r w:rsidRPr="00E21AC7">
        <w:rPr>
          <w:color w:val="000000"/>
          <w:sz w:val="22"/>
          <w:szCs w:val="22"/>
        </w:rPr>
        <w:t xml:space="preserve">he federal government to provide more funding for establishing and staffing facilities that provide comprehensive services for all victims of human trafficking.  The barriers for adult victims should be removed and access to shelters and centers improved.  </w:t>
      </w:r>
    </w:p>
    <w:p w14:paraId="2E7A9C9A" w14:textId="77777777" w:rsidR="00F97AF1" w:rsidRPr="00E21AC7" w:rsidRDefault="00F97AF1" w:rsidP="00F9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30D6846E" w14:textId="77777777" w:rsidR="00F97AF1" w:rsidRPr="00E21AC7" w:rsidRDefault="00F24C69" w:rsidP="00F9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Pr>
          <w:color w:val="000000"/>
          <w:sz w:val="22"/>
          <w:szCs w:val="22"/>
        </w:rPr>
        <w:t>With respect to protection</w:t>
      </w:r>
      <w:r w:rsidR="00F97AF1" w:rsidRPr="00E21AC7">
        <w:rPr>
          <w:color w:val="000000"/>
          <w:sz w:val="22"/>
          <w:szCs w:val="22"/>
        </w:rPr>
        <w:t xml:space="preserve">, cooperation with law enforcement should not be a </w:t>
      </w:r>
      <w:r w:rsidR="00C819BE" w:rsidRPr="00E21AC7">
        <w:rPr>
          <w:color w:val="000000"/>
          <w:sz w:val="22"/>
          <w:szCs w:val="22"/>
        </w:rPr>
        <w:t xml:space="preserve">condition </w:t>
      </w:r>
      <w:r>
        <w:rPr>
          <w:color w:val="000000"/>
          <w:sz w:val="22"/>
          <w:szCs w:val="22"/>
        </w:rPr>
        <w:t xml:space="preserve">for trafficking victims </w:t>
      </w:r>
      <w:r w:rsidR="00C819BE" w:rsidRPr="00E21AC7">
        <w:rPr>
          <w:color w:val="000000"/>
          <w:sz w:val="22"/>
          <w:szCs w:val="22"/>
        </w:rPr>
        <w:t>to</w:t>
      </w:r>
      <w:r w:rsidR="00F97AF1" w:rsidRPr="00E21AC7">
        <w:rPr>
          <w:color w:val="000000"/>
          <w:sz w:val="22"/>
          <w:szCs w:val="22"/>
        </w:rPr>
        <w:t xml:space="preserve"> receive services, nor should convictions for prostitution and/or related crimes serve as a bar to federal assistance or benefits, including housing and student loans.</w:t>
      </w:r>
    </w:p>
    <w:p w14:paraId="30A34A8D" w14:textId="77777777" w:rsidR="00F97AF1" w:rsidRPr="00E21AC7" w:rsidRDefault="00F97AF1" w:rsidP="00F9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036FCDDB" w14:textId="77777777" w:rsidR="00F97AF1" w:rsidRPr="00E21AC7" w:rsidRDefault="00F97AF1" w:rsidP="00F9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7338FABC" w14:textId="77777777" w:rsidR="00F97AF1" w:rsidRPr="00E21AC7" w:rsidRDefault="00F97AF1" w:rsidP="00F9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i/>
          <w:iCs/>
          <w:color w:val="000000"/>
          <w:sz w:val="22"/>
          <w:szCs w:val="22"/>
        </w:rPr>
      </w:pPr>
      <w:r w:rsidRPr="00E21AC7">
        <w:rPr>
          <w:b/>
          <w:bCs/>
          <w:i/>
          <w:iCs/>
          <w:color w:val="000000"/>
          <w:sz w:val="22"/>
          <w:szCs w:val="22"/>
        </w:rPr>
        <w:t xml:space="preserve">3. </w:t>
      </w:r>
      <w:r w:rsidR="007909FB">
        <w:rPr>
          <w:b/>
          <w:bCs/>
          <w:i/>
          <w:iCs/>
          <w:color w:val="000000"/>
          <w:sz w:val="22"/>
          <w:szCs w:val="22"/>
        </w:rPr>
        <w:t>Preventing trafficking</w:t>
      </w:r>
      <w:r w:rsidR="00684DA9">
        <w:rPr>
          <w:b/>
          <w:bCs/>
          <w:i/>
          <w:iCs/>
          <w:color w:val="000000"/>
          <w:sz w:val="22"/>
          <w:szCs w:val="22"/>
        </w:rPr>
        <w:t xml:space="preserve">: </w:t>
      </w:r>
      <w:r w:rsidR="007909FB">
        <w:rPr>
          <w:b/>
          <w:bCs/>
          <w:i/>
          <w:iCs/>
          <w:color w:val="000000"/>
          <w:sz w:val="22"/>
          <w:szCs w:val="22"/>
        </w:rPr>
        <w:t xml:space="preserve"> implementing to human trafficking </w:t>
      </w:r>
      <w:r w:rsidRPr="00E21AC7">
        <w:rPr>
          <w:b/>
          <w:bCs/>
          <w:i/>
          <w:iCs/>
          <w:color w:val="000000"/>
          <w:sz w:val="22"/>
          <w:szCs w:val="22"/>
        </w:rPr>
        <w:t>laws</w:t>
      </w:r>
      <w:r w:rsidR="007909FB">
        <w:rPr>
          <w:b/>
          <w:bCs/>
          <w:i/>
          <w:iCs/>
          <w:color w:val="000000"/>
          <w:sz w:val="22"/>
          <w:szCs w:val="22"/>
        </w:rPr>
        <w:t>, regulations</w:t>
      </w:r>
      <w:r w:rsidRPr="00E21AC7">
        <w:rPr>
          <w:b/>
          <w:bCs/>
          <w:i/>
          <w:iCs/>
          <w:color w:val="000000"/>
          <w:sz w:val="22"/>
          <w:szCs w:val="22"/>
        </w:rPr>
        <w:t xml:space="preserve"> and policies </w:t>
      </w:r>
    </w:p>
    <w:p w14:paraId="6BF7F6A1" w14:textId="77777777" w:rsidR="00F97AF1" w:rsidRPr="00E21AC7" w:rsidRDefault="00F97AF1" w:rsidP="00F9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E21AC7">
        <w:rPr>
          <w:color w:val="000000"/>
          <w:sz w:val="22"/>
          <w:szCs w:val="22"/>
        </w:rPr>
        <w:t>This administration has committed to “preventing human trafficking by … leading by example.”</w:t>
      </w:r>
      <w:r w:rsidRPr="00E21AC7">
        <w:rPr>
          <w:rStyle w:val="FootnoteReference"/>
          <w:sz w:val="22"/>
          <w:szCs w:val="22"/>
        </w:rPr>
        <w:footnoteReference w:id="5"/>
      </w:r>
    </w:p>
    <w:p w14:paraId="22BD73E7" w14:textId="77777777" w:rsidR="00F97AF1" w:rsidRPr="00E21AC7" w:rsidRDefault="00F97AF1" w:rsidP="00F9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591430AB" w14:textId="77777777" w:rsidR="00F97AF1" w:rsidRPr="00E21AC7" w:rsidRDefault="00F97AF1" w:rsidP="00F9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E21AC7">
        <w:rPr>
          <w:color w:val="000000"/>
          <w:sz w:val="22"/>
          <w:szCs w:val="22"/>
        </w:rPr>
        <w:t xml:space="preserve">While we applaud the recently issued Executive Order 13627, the End Trafficking in Government Contracting Act, the National Action Plan on Women Peace and Security and the Strategic Plan of Action, we are cognizant of existing U.S. Executive Orders, regulations and laws that have not been implemented.  For example, Executive Order 22, FAR 22.1073(2), 22 USC 7104(g), and UCMJ Article 134 have similar, if not identical provisions asserting </w:t>
      </w:r>
      <w:r w:rsidRPr="00E21AC7">
        <w:rPr>
          <w:b/>
          <w:bCs/>
          <w:color w:val="000000"/>
          <w:sz w:val="22"/>
          <w:szCs w:val="22"/>
        </w:rPr>
        <w:t>zero tolerance for human trafficking and procurement of commercial sex</w:t>
      </w:r>
      <w:r w:rsidRPr="00E21AC7">
        <w:rPr>
          <w:color w:val="000000"/>
          <w:sz w:val="22"/>
          <w:szCs w:val="22"/>
        </w:rPr>
        <w:t xml:space="preserve"> by contractors, members of the military, and members of the foreign service. Yet, there is an abysmal record of non-existent enforcement of zero tolerance, specifically regarding procurement of commercial sex.  Simply restating these requirements as priorities has no meaning without effective implementation and accountability </w:t>
      </w:r>
      <w:r w:rsidRPr="00E21AC7">
        <w:rPr>
          <w:color w:val="000000"/>
          <w:sz w:val="22"/>
          <w:szCs w:val="22"/>
        </w:rPr>
        <w:lastRenderedPageBreak/>
        <w:t xml:space="preserve">for those who violate the law or are non-compliant with regulations. This administration must actively implement and enforce all laws, regulations and policies regarding sex trafficking and procurement of commercial sex. </w:t>
      </w:r>
    </w:p>
    <w:p w14:paraId="769C0275" w14:textId="77777777" w:rsidR="00F97AF1" w:rsidRPr="00E21AC7" w:rsidRDefault="00F97AF1" w:rsidP="00F9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5A1749C0" w14:textId="77777777" w:rsidR="00F97AF1" w:rsidRPr="00E21AC7" w:rsidRDefault="00F97AF1" w:rsidP="00F9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E21AC7">
        <w:rPr>
          <w:color w:val="000000"/>
          <w:sz w:val="22"/>
          <w:szCs w:val="22"/>
        </w:rPr>
        <w:t>Additionally, the State Department, Department of Justice and other agencies and bureaus must meet the provisions of the current and previous Trafficking Victims Protection Act reauthorizations. Departments that have not implemented the programs and/or initiatives mandated by legislation should be held accountable.</w:t>
      </w:r>
    </w:p>
    <w:p w14:paraId="4A751F58" w14:textId="77777777" w:rsidR="00F97AF1" w:rsidRPr="00E21AC7" w:rsidRDefault="00F97AF1" w:rsidP="00F9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0A404F95" w14:textId="77777777" w:rsidR="00F97AF1" w:rsidRPr="00E21AC7" w:rsidRDefault="00F97AF1" w:rsidP="00F9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i/>
          <w:iCs/>
          <w:color w:val="000000"/>
          <w:sz w:val="22"/>
          <w:szCs w:val="22"/>
        </w:rPr>
      </w:pPr>
      <w:r w:rsidRPr="00E21AC7">
        <w:rPr>
          <w:b/>
          <w:bCs/>
          <w:i/>
          <w:iCs/>
          <w:color w:val="000000"/>
          <w:sz w:val="22"/>
          <w:szCs w:val="22"/>
        </w:rPr>
        <w:t xml:space="preserve">4. </w:t>
      </w:r>
      <w:r w:rsidR="007909FB">
        <w:rPr>
          <w:b/>
          <w:bCs/>
          <w:i/>
          <w:iCs/>
          <w:color w:val="000000"/>
          <w:sz w:val="22"/>
          <w:szCs w:val="22"/>
        </w:rPr>
        <w:t>Maximizing outcomes</w:t>
      </w:r>
      <w:r w:rsidR="00801499">
        <w:rPr>
          <w:b/>
          <w:bCs/>
          <w:i/>
          <w:iCs/>
          <w:color w:val="000000"/>
          <w:sz w:val="22"/>
          <w:szCs w:val="22"/>
        </w:rPr>
        <w:t xml:space="preserve">: </w:t>
      </w:r>
      <w:r w:rsidR="007909FB">
        <w:rPr>
          <w:b/>
          <w:bCs/>
          <w:i/>
          <w:iCs/>
          <w:color w:val="000000"/>
          <w:sz w:val="22"/>
          <w:szCs w:val="22"/>
        </w:rPr>
        <w:t>partnering with s</w:t>
      </w:r>
      <w:r w:rsidRPr="00E21AC7">
        <w:rPr>
          <w:b/>
          <w:bCs/>
          <w:i/>
          <w:iCs/>
          <w:color w:val="000000"/>
          <w:sz w:val="22"/>
          <w:szCs w:val="22"/>
        </w:rPr>
        <w:t>urvivor-led organizations in the planning, implementation and evaluation of human trafficking programs.</w:t>
      </w:r>
    </w:p>
    <w:p w14:paraId="6039CE16" w14:textId="77777777" w:rsidR="00F97AF1" w:rsidRPr="00E21AC7" w:rsidRDefault="00F97AF1" w:rsidP="00F97AF1">
      <w:pPr>
        <w:pStyle w:val="NormalWeb"/>
        <w:spacing w:before="0" w:beforeAutospacing="0" w:after="0" w:afterAutospacing="0"/>
        <w:rPr>
          <w:sz w:val="22"/>
          <w:szCs w:val="22"/>
        </w:rPr>
      </w:pPr>
      <w:r w:rsidRPr="00F06BB5">
        <w:rPr>
          <w:rStyle w:val="Emphasis"/>
          <w:i w:val="0"/>
          <w:iCs w:val="0"/>
          <w:sz w:val="22"/>
          <w:szCs w:val="22"/>
        </w:rPr>
        <w:t>This Administration has committed to partnering with</w:t>
      </w:r>
      <w:r>
        <w:rPr>
          <w:rStyle w:val="Emphasis"/>
          <w:i w:val="0"/>
          <w:iCs w:val="0"/>
          <w:sz w:val="22"/>
          <w:szCs w:val="22"/>
        </w:rPr>
        <w:t xml:space="preserve"> </w:t>
      </w:r>
      <w:r w:rsidRPr="00E21AC7">
        <w:rPr>
          <w:sz w:val="22"/>
          <w:szCs w:val="22"/>
        </w:rPr>
        <w:t>“civil society, state and local government, the private sector, and faith-based organizations to maximize resources and outcomes.”</w:t>
      </w:r>
      <w:r w:rsidRPr="00E21AC7">
        <w:rPr>
          <w:rStyle w:val="FootnoteReference"/>
          <w:sz w:val="22"/>
          <w:szCs w:val="22"/>
        </w:rPr>
        <w:footnoteReference w:id="6"/>
      </w:r>
    </w:p>
    <w:p w14:paraId="24A3FC5C" w14:textId="77777777" w:rsidR="00F97AF1" w:rsidRPr="00E21AC7" w:rsidRDefault="00F97AF1" w:rsidP="00F97AF1">
      <w:pPr>
        <w:pStyle w:val="NormalWeb"/>
        <w:spacing w:before="0" w:beforeAutospacing="0" w:after="0" w:afterAutospacing="0"/>
        <w:rPr>
          <w:color w:val="333333"/>
          <w:sz w:val="22"/>
          <w:szCs w:val="22"/>
        </w:rPr>
      </w:pPr>
    </w:p>
    <w:p w14:paraId="42150B25" w14:textId="77777777" w:rsidR="00F97AF1" w:rsidRPr="00E21AC7" w:rsidRDefault="00F97AF1" w:rsidP="00F97AF1">
      <w:pPr>
        <w:pStyle w:val="NormalWeb"/>
        <w:spacing w:before="0" w:beforeAutospacing="0" w:after="0" w:afterAutospacing="0"/>
        <w:rPr>
          <w:sz w:val="22"/>
          <w:szCs w:val="22"/>
        </w:rPr>
      </w:pPr>
      <w:r w:rsidRPr="00E21AC7">
        <w:rPr>
          <w:sz w:val="22"/>
          <w:szCs w:val="22"/>
        </w:rPr>
        <w:t>We applaud the administration’s commitment to partnerships. However, there is a noticeable absence of partnerships between survivor-led organizations and the U.S. gov</w:t>
      </w:r>
      <w:r w:rsidR="007909FB">
        <w:rPr>
          <w:sz w:val="22"/>
          <w:szCs w:val="22"/>
        </w:rPr>
        <w:t>ernment in high-level forums, stakeholder meetings and federal grants.</w:t>
      </w:r>
      <w:r w:rsidRPr="00E21AC7">
        <w:rPr>
          <w:sz w:val="22"/>
          <w:szCs w:val="22"/>
        </w:rPr>
        <w:t xml:space="preserve"> Members of many survivor-led organizations have si</w:t>
      </w:r>
      <w:r w:rsidR="007909FB">
        <w:rPr>
          <w:sz w:val="22"/>
          <w:szCs w:val="22"/>
        </w:rPr>
        <w:t xml:space="preserve">gnificant expertise in areas of </w:t>
      </w:r>
      <w:r w:rsidRPr="00E21AC7">
        <w:rPr>
          <w:sz w:val="22"/>
          <w:szCs w:val="22"/>
        </w:rPr>
        <w:t xml:space="preserve">prevention, </w:t>
      </w:r>
      <w:r>
        <w:rPr>
          <w:sz w:val="22"/>
          <w:szCs w:val="22"/>
        </w:rPr>
        <w:t xml:space="preserve">including ending </w:t>
      </w:r>
      <w:r w:rsidRPr="00E21AC7">
        <w:rPr>
          <w:sz w:val="22"/>
          <w:szCs w:val="22"/>
        </w:rPr>
        <w:t xml:space="preserve">demand, and </w:t>
      </w:r>
      <w:r>
        <w:rPr>
          <w:sz w:val="22"/>
          <w:szCs w:val="22"/>
        </w:rPr>
        <w:t xml:space="preserve">provision of </w:t>
      </w:r>
      <w:r w:rsidRPr="00E21AC7">
        <w:rPr>
          <w:sz w:val="22"/>
          <w:szCs w:val="22"/>
        </w:rPr>
        <w:t xml:space="preserve">services to victims. Federal anti-trafficking efforts should be anchored in the realities of survivor experiences by including these organizations in the design, implementation and evaluation processes, at both the federal and state levels. </w:t>
      </w:r>
      <w:r>
        <w:rPr>
          <w:sz w:val="22"/>
          <w:szCs w:val="22"/>
        </w:rPr>
        <w:t xml:space="preserve">  For this to happen, survivor-led organiza</w:t>
      </w:r>
      <w:r w:rsidR="007909FB">
        <w:rPr>
          <w:sz w:val="22"/>
          <w:szCs w:val="22"/>
        </w:rPr>
        <w:t>tions must be adequately funded and</w:t>
      </w:r>
      <w:r>
        <w:rPr>
          <w:sz w:val="22"/>
          <w:szCs w:val="22"/>
        </w:rPr>
        <w:t xml:space="preserve"> </w:t>
      </w:r>
      <w:r w:rsidR="007909FB">
        <w:rPr>
          <w:sz w:val="22"/>
          <w:szCs w:val="22"/>
        </w:rPr>
        <w:t xml:space="preserve">equally represented </w:t>
      </w:r>
      <w:r>
        <w:rPr>
          <w:sz w:val="22"/>
          <w:szCs w:val="22"/>
        </w:rPr>
        <w:t>in the award</w:t>
      </w:r>
      <w:r w:rsidR="00F24C69">
        <w:rPr>
          <w:sz w:val="22"/>
          <w:szCs w:val="22"/>
        </w:rPr>
        <w:t>s</w:t>
      </w:r>
      <w:r>
        <w:rPr>
          <w:sz w:val="22"/>
          <w:szCs w:val="22"/>
        </w:rPr>
        <w:t xml:space="preserve"> of federal anti-trafficking grants.</w:t>
      </w:r>
    </w:p>
    <w:p w14:paraId="3C596D59" w14:textId="77777777" w:rsidR="00F97AF1" w:rsidRPr="00E21AC7" w:rsidRDefault="00F97AF1" w:rsidP="00F97AF1">
      <w:pPr>
        <w:pStyle w:val="NormalWeb"/>
        <w:spacing w:before="0" w:beforeAutospacing="0" w:after="0" w:afterAutospacing="0"/>
        <w:rPr>
          <w:color w:val="000000"/>
          <w:sz w:val="22"/>
          <w:szCs w:val="22"/>
        </w:rPr>
      </w:pPr>
    </w:p>
    <w:p w14:paraId="4DC4C02E" w14:textId="77777777" w:rsidR="00F97AF1" w:rsidRPr="00E21AC7" w:rsidRDefault="00F97AF1" w:rsidP="00F9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E21AC7">
        <w:rPr>
          <w:color w:val="000000"/>
          <w:sz w:val="22"/>
          <w:szCs w:val="22"/>
        </w:rPr>
        <w:t xml:space="preserve">We welcome the opportunity to further discuss these concerns and to engage with the President’s Inter-Agency Task Force to Monitor and Combat Human Trafficking. </w:t>
      </w:r>
    </w:p>
    <w:p w14:paraId="100D7E2E" w14:textId="77777777" w:rsidR="00F97AF1" w:rsidRPr="00E21AC7" w:rsidRDefault="00F97AF1" w:rsidP="00F9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70AE598A" w14:textId="77777777" w:rsidR="00F97AF1" w:rsidRPr="00E97F1D" w:rsidRDefault="00F97AF1" w:rsidP="00F97AF1">
      <w:pPr>
        <w:outlineLvl w:val="0"/>
        <w:rPr>
          <w:sz w:val="22"/>
          <w:szCs w:val="22"/>
        </w:rPr>
      </w:pPr>
      <w:r w:rsidRPr="00E21AC7">
        <w:rPr>
          <w:color w:val="000000"/>
          <w:sz w:val="22"/>
          <w:szCs w:val="22"/>
        </w:rPr>
        <w:t>Thank you for your attention and we look forward to hearing from you</w:t>
      </w:r>
      <w:r w:rsidRPr="00E97F1D">
        <w:rPr>
          <w:color w:val="000000"/>
          <w:sz w:val="22"/>
          <w:szCs w:val="22"/>
        </w:rPr>
        <w:t xml:space="preserve">.  </w:t>
      </w:r>
      <w:r w:rsidRPr="00E97F1D">
        <w:rPr>
          <w:sz w:val="22"/>
          <w:szCs w:val="22"/>
        </w:rPr>
        <w:t>Please reach out to Lauren Hersh at (212) 586-0906 or lhersh@equalitynow.org.</w:t>
      </w:r>
    </w:p>
    <w:p w14:paraId="6BADF120" w14:textId="77777777" w:rsidR="00F97AF1" w:rsidRDefault="00F97AF1" w:rsidP="00F97AF1">
      <w:pPr>
        <w:rPr>
          <w:color w:val="000000"/>
          <w:sz w:val="22"/>
          <w:szCs w:val="22"/>
        </w:rPr>
      </w:pPr>
    </w:p>
    <w:p w14:paraId="6D977C96" w14:textId="77777777" w:rsidR="00ED198D" w:rsidRDefault="00ED198D" w:rsidP="00F97AF1">
      <w:pPr>
        <w:rPr>
          <w:color w:val="000000"/>
          <w:sz w:val="22"/>
          <w:szCs w:val="22"/>
        </w:rPr>
      </w:pPr>
    </w:p>
    <w:p w14:paraId="6793886A" w14:textId="77777777" w:rsidR="00ED198D" w:rsidRDefault="00ED198D" w:rsidP="00F97AF1">
      <w:pPr>
        <w:rPr>
          <w:color w:val="000000"/>
          <w:sz w:val="22"/>
          <w:szCs w:val="22"/>
        </w:rPr>
      </w:pPr>
    </w:p>
    <w:p w14:paraId="21E54983" w14:textId="77777777" w:rsidR="00ED198D" w:rsidRDefault="00ED198D" w:rsidP="00F97AF1">
      <w:pPr>
        <w:rPr>
          <w:color w:val="000000"/>
          <w:sz w:val="22"/>
          <w:szCs w:val="22"/>
        </w:rPr>
      </w:pPr>
    </w:p>
    <w:p w14:paraId="7441FBDB" w14:textId="77777777" w:rsidR="00ED198D" w:rsidRPr="00E21AC7" w:rsidRDefault="00ED198D" w:rsidP="00F97AF1">
      <w:pPr>
        <w:rPr>
          <w:color w:val="000000"/>
          <w:sz w:val="22"/>
          <w:szCs w:val="22"/>
        </w:rPr>
      </w:pPr>
    </w:p>
    <w:p w14:paraId="0B084B58" w14:textId="77777777" w:rsidR="00F97AF1" w:rsidRPr="00E21AC7" w:rsidRDefault="00F97AF1" w:rsidP="00F97AF1">
      <w:pPr>
        <w:rPr>
          <w:sz w:val="22"/>
          <w:szCs w:val="22"/>
        </w:rPr>
      </w:pPr>
      <w:r w:rsidRPr="00E21AC7">
        <w:rPr>
          <w:sz w:val="22"/>
          <w:szCs w:val="22"/>
        </w:rPr>
        <w:t>cc:  Department of Homeland Security</w:t>
      </w:r>
    </w:p>
    <w:p w14:paraId="583F260A" w14:textId="77777777" w:rsidR="00F97AF1" w:rsidRPr="00E21AC7" w:rsidRDefault="00F97AF1" w:rsidP="00F97AF1">
      <w:pPr>
        <w:rPr>
          <w:sz w:val="22"/>
          <w:szCs w:val="22"/>
        </w:rPr>
      </w:pPr>
      <w:r w:rsidRPr="00E21AC7">
        <w:rPr>
          <w:sz w:val="22"/>
          <w:szCs w:val="22"/>
        </w:rPr>
        <w:t>Department of Justice</w:t>
      </w:r>
    </w:p>
    <w:p w14:paraId="09A33AE2" w14:textId="77777777" w:rsidR="00F97AF1" w:rsidRDefault="00F97AF1" w:rsidP="00F97AF1">
      <w:pPr>
        <w:rPr>
          <w:sz w:val="22"/>
          <w:szCs w:val="22"/>
        </w:rPr>
      </w:pPr>
      <w:r w:rsidRPr="00E21AC7">
        <w:rPr>
          <w:sz w:val="22"/>
          <w:szCs w:val="22"/>
        </w:rPr>
        <w:t>Department of Health and Human Services</w:t>
      </w:r>
    </w:p>
    <w:p w14:paraId="56169D22" w14:textId="77777777" w:rsidR="00F97AF1" w:rsidRDefault="00F97AF1" w:rsidP="00F97AF1">
      <w:pPr>
        <w:rPr>
          <w:sz w:val="22"/>
          <w:szCs w:val="22"/>
        </w:rPr>
      </w:pPr>
      <w:r>
        <w:rPr>
          <w:sz w:val="22"/>
          <w:szCs w:val="22"/>
        </w:rPr>
        <w:t>Office to Monitor and Combat Trafficking in Persons</w:t>
      </w:r>
    </w:p>
    <w:p w14:paraId="3C97018F" w14:textId="77777777" w:rsidR="00F97AF1" w:rsidRPr="00E21AC7" w:rsidRDefault="00F97AF1" w:rsidP="00F97AF1">
      <w:pPr>
        <w:rPr>
          <w:sz w:val="22"/>
          <w:szCs w:val="22"/>
        </w:rPr>
      </w:pPr>
    </w:p>
    <w:p w14:paraId="0823AD7C" w14:textId="77777777" w:rsidR="00F97AF1" w:rsidRPr="001479D2" w:rsidRDefault="00F97AF1" w:rsidP="00F97AF1">
      <w:pPr>
        <w:rPr>
          <w:sz w:val="22"/>
          <w:szCs w:val="22"/>
          <w:shd w:val="clear" w:color="auto" w:fill="FFFFFF"/>
        </w:rPr>
      </w:pPr>
    </w:p>
    <w:p w14:paraId="5BC31C0D" w14:textId="77777777" w:rsidR="007F31B7" w:rsidRPr="001479D2" w:rsidRDefault="007F31B7" w:rsidP="00B92FF7">
      <w:pPr>
        <w:rPr>
          <w:sz w:val="22"/>
          <w:szCs w:val="22"/>
          <w:shd w:val="clear" w:color="auto" w:fill="FFFFFF"/>
        </w:rPr>
      </w:pPr>
    </w:p>
    <w:bookmarkEnd w:id="0"/>
    <w:sectPr w:rsidR="007F31B7" w:rsidRPr="001479D2" w:rsidSect="001479D2">
      <w:footerReference w:type="even" r:id="rId8"/>
      <w:headerReference w:type="first" r:id="rId9"/>
      <w:footerReference w:type="first" r:id="rId10"/>
      <w:pgSz w:w="12240" w:h="15840" w:code="1"/>
      <w:pgMar w:top="1152" w:right="1152" w:bottom="864" w:left="1152" w:header="288" w:footer="28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B51E4" w14:textId="77777777" w:rsidR="00C819BE" w:rsidRDefault="00C819BE">
      <w:r>
        <w:separator/>
      </w:r>
    </w:p>
  </w:endnote>
  <w:endnote w:type="continuationSeparator" w:id="0">
    <w:p w14:paraId="69D1F802" w14:textId="77777777" w:rsidR="00C819BE" w:rsidRDefault="00C8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lephant">
    <w:altName w:val="Big Caslon"/>
    <w:charset w:val="00"/>
    <w:family w:val="roman"/>
    <w:pitch w:val="variable"/>
    <w:sig w:usb0="00000003" w:usb1="00000000" w:usb2="00000000" w:usb3="00000000" w:csb0="00000001" w:csb1="00000000"/>
  </w:font>
  <w:font w:name="Bell MT">
    <w:panose1 w:val="020205030603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askerville Old Face">
    <w:panose1 w:val="02020602080505020303"/>
    <w:charset w:val="00"/>
    <w:family w:val="auto"/>
    <w:pitch w:val="variable"/>
    <w:sig w:usb0="00000003" w:usb1="00000000" w:usb2="00000000" w:usb3="00000000" w:csb0="00000001" w:csb1="00000000"/>
  </w:font>
  <w:font w:name="MS Mincho">
    <w:altName w:val="ＭＳ 明朝"/>
    <w:charset w:val="80"/>
    <w:family w:val="modern"/>
    <w:pitch w:val="fixed"/>
    <w:sig w:usb0="A00002BF" w:usb1="68C7FCFB" w:usb2="00000010" w:usb3="00000000" w:csb0="0002009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9E1F467" w14:textId="77777777" w:rsidR="00C819BE" w:rsidRDefault="001B2DFA">
    <w:pPr>
      <w:pStyle w:val="Footer"/>
      <w:framePr w:wrap="around" w:vAnchor="text" w:hAnchor="margin" w:xAlign="center" w:y="1"/>
      <w:rPr>
        <w:rStyle w:val="PageNumber"/>
      </w:rPr>
    </w:pPr>
    <w:r>
      <w:rPr>
        <w:rStyle w:val="PageNumber"/>
      </w:rPr>
      <w:fldChar w:fldCharType="begin"/>
    </w:r>
    <w:r w:rsidR="00C819BE">
      <w:rPr>
        <w:rStyle w:val="PageNumber"/>
      </w:rPr>
      <w:instrText xml:space="preserve">PAGE  </w:instrText>
    </w:r>
    <w:r>
      <w:rPr>
        <w:rStyle w:val="PageNumber"/>
      </w:rPr>
      <w:fldChar w:fldCharType="end"/>
    </w:r>
  </w:p>
  <w:p w14:paraId="3C69DB5A" w14:textId="77777777" w:rsidR="00C819BE" w:rsidRDefault="00C819B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2FC24DF" w14:textId="77777777" w:rsidR="00C819BE" w:rsidRDefault="00C819BE">
    <w:pPr>
      <w:pStyle w:val="Footer"/>
      <w:tabs>
        <w:tab w:val="clear" w:pos="8640"/>
      </w:tabs>
      <w:ind w:left="-1260" w:right="-1296"/>
      <w:jc w:val="center"/>
      <w:rPr>
        <w:b/>
        <w:bCs/>
        <w:sz w:val="18"/>
      </w:rPr>
    </w:pPr>
    <w:r>
      <w:rPr>
        <w:b/>
        <w:bCs/>
      </w:rPr>
      <w:t>E</w:t>
    </w:r>
    <w:r>
      <w:rPr>
        <w:b/>
        <w:bCs/>
        <w:sz w:val="18"/>
      </w:rPr>
      <w:t xml:space="preserve">QUALITY </w:t>
    </w:r>
    <w:r>
      <w:rPr>
        <w:b/>
        <w:bCs/>
      </w:rPr>
      <w:t>N</w:t>
    </w:r>
    <w:r>
      <w:rPr>
        <w:b/>
        <w:bCs/>
        <w:sz w:val="18"/>
      </w:rPr>
      <w:t>OW WORKS FOR THE CIVIL, POLITICAL, ECONOMIC AND SOCIAL RIGHTS OF WOMEN AROUND THE WORLD</w:t>
    </w:r>
  </w:p>
  <w:p w14:paraId="7E1F6762" w14:textId="77777777" w:rsidR="00C819BE" w:rsidRDefault="00C819BE">
    <w:pPr>
      <w:pStyle w:val="Footer"/>
      <w:tabs>
        <w:tab w:val="clear" w:pos="8640"/>
      </w:tabs>
      <w:ind w:right="-1296"/>
      <w:rPr>
        <w:b/>
        <w:bCs/>
        <w:sz w:val="1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80CCA" w14:textId="77777777" w:rsidR="00C819BE" w:rsidRDefault="00C819BE">
      <w:r>
        <w:separator/>
      </w:r>
    </w:p>
  </w:footnote>
  <w:footnote w:type="continuationSeparator" w:id="0">
    <w:p w14:paraId="0BDCB46B" w14:textId="77777777" w:rsidR="00C819BE" w:rsidRDefault="00C819BE">
      <w:r>
        <w:continuationSeparator/>
      </w:r>
    </w:p>
  </w:footnote>
  <w:footnote w:id="1">
    <w:p w14:paraId="32CEC443" w14:textId="77777777" w:rsidR="00C819BE" w:rsidRDefault="00C819BE" w:rsidP="00F97AF1">
      <w:pPr>
        <w:pStyle w:val="FootnoteText"/>
      </w:pPr>
      <w:r w:rsidRPr="00253902">
        <w:rPr>
          <w:rStyle w:val="FootnoteReference"/>
          <w:sz w:val="18"/>
          <w:szCs w:val="18"/>
        </w:rPr>
        <w:footnoteRef/>
      </w:r>
      <w:r w:rsidRPr="00253902">
        <w:rPr>
          <w:sz w:val="18"/>
          <w:szCs w:val="18"/>
        </w:rPr>
        <w:t xml:space="preserve"> White House Press Release: The Obama Administration Record on Human Trafficking April, 9, 2012, </w:t>
      </w:r>
      <w:r w:rsidRPr="00253902">
        <w:rPr>
          <w:i/>
          <w:iCs/>
          <w:sz w:val="18"/>
          <w:szCs w:val="18"/>
        </w:rPr>
        <w:t xml:space="preserve">available at </w:t>
      </w:r>
      <w:hyperlink r:id="rId1" w:history="1">
        <w:r w:rsidRPr="00253902">
          <w:rPr>
            <w:rStyle w:val="Hyperlink"/>
            <w:i/>
            <w:iCs/>
            <w:sz w:val="18"/>
            <w:szCs w:val="18"/>
          </w:rPr>
          <w:t>http://www.whitehouse.gov/the-press-office/2013/04/09/obama-administration-s-record-human-trafficking-issues</w:t>
        </w:r>
      </w:hyperlink>
    </w:p>
  </w:footnote>
  <w:footnote w:id="2">
    <w:p w14:paraId="414C02AD" w14:textId="77777777" w:rsidR="00C819BE" w:rsidRDefault="00C819BE" w:rsidP="00F97AF1">
      <w:pPr>
        <w:pStyle w:val="FootnoteText"/>
      </w:pPr>
      <w:r w:rsidRPr="00253902">
        <w:rPr>
          <w:rStyle w:val="FootnoteReference"/>
          <w:sz w:val="18"/>
          <w:szCs w:val="18"/>
        </w:rPr>
        <w:footnoteRef/>
      </w:r>
      <w:r w:rsidRPr="00253902">
        <w:rPr>
          <w:sz w:val="18"/>
          <w:szCs w:val="18"/>
        </w:rPr>
        <w:t xml:space="preserve"> Michael Shively, Ph.D., Kristina </w:t>
      </w:r>
      <w:proofErr w:type="spellStart"/>
      <w:r w:rsidRPr="00253902">
        <w:rPr>
          <w:sz w:val="18"/>
          <w:szCs w:val="18"/>
        </w:rPr>
        <w:t>Kliorys</w:t>
      </w:r>
      <w:proofErr w:type="spellEnd"/>
      <w:r w:rsidRPr="00253902">
        <w:rPr>
          <w:sz w:val="18"/>
          <w:szCs w:val="18"/>
        </w:rPr>
        <w:t xml:space="preserve">, Kristin Wheeler, Dana Hunt, Ph.D., A </w:t>
      </w:r>
      <w:r w:rsidRPr="00253902">
        <w:rPr>
          <w:b/>
          <w:bCs/>
          <w:sz w:val="18"/>
          <w:szCs w:val="18"/>
        </w:rPr>
        <w:t>National Overview of Prostitution and Sex Trafficking Demand Reduction Efforts, Final Report</w:t>
      </w:r>
      <w:r w:rsidRPr="00253902">
        <w:rPr>
          <w:sz w:val="18"/>
          <w:szCs w:val="18"/>
        </w:rPr>
        <w:t xml:space="preserve">, </w:t>
      </w:r>
      <w:r w:rsidRPr="00253902">
        <w:rPr>
          <w:i/>
          <w:iCs/>
          <w:sz w:val="18"/>
          <w:szCs w:val="18"/>
        </w:rPr>
        <w:t xml:space="preserve">prepared for the National Institute of Justice, </w:t>
      </w:r>
      <w:r w:rsidRPr="00253902">
        <w:rPr>
          <w:sz w:val="18"/>
          <w:szCs w:val="18"/>
        </w:rPr>
        <w:t xml:space="preserve">page iv (2012) </w:t>
      </w:r>
      <w:hyperlink r:id="rId2" w:history="1">
        <w:r w:rsidRPr="00253902">
          <w:rPr>
            <w:rStyle w:val="Hyperlink"/>
            <w:sz w:val="18"/>
            <w:szCs w:val="18"/>
          </w:rPr>
          <w:t>www.ncjrs.gov/pdffiles1/nij/grants/238796.pdf</w:t>
        </w:r>
      </w:hyperlink>
    </w:p>
  </w:footnote>
  <w:footnote w:id="3">
    <w:p w14:paraId="1C0F7380" w14:textId="77777777" w:rsidR="00C819BE" w:rsidRDefault="00C819BE" w:rsidP="00C85E35">
      <w:r w:rsidRPr="00253902">
        <w:rPr>
          <w:rStyle w:val="FootnoteReference"/>
          <w:sz w:val="18"/>
          <w:szCs w:val="18"/>
        </w:rPr>
        <w:footnoteRef/>
      </w:r>
      <w:r w:rsidRPr="00253902">
        <w:rPr>
          <w:color w:val="000000"/>
          <w:sz w:val="18"/>
          <w:szCs w:val="18"/>
          <w:shd w:val="clear" w:color="auto" w:fill="FFFFFF"/>
        </w:rPr>
        <w:t xml:space="preserve">22 USC § 7102 defines </w:t>
      </w:r>
      <w:r w:rsidRPr="00253902">
        <w:rPr>
          <w:color w:val="000000"/>
          <w:sz w:val="18"/>
          <w:szCs w:val="18"/>
          <w:bdr w:val="none" w:sz="0" w:space="0" w:color="auto" w:frame="1"/>
          <w:shd w:val="clear" w:color="auto" w:fill="FFFFFF"/>
        </w:rPr>
        <w:t>sex trafficking</w:t>
      </w:r>
      <w:r w:rsidRPr="00253902">
        <w:rPr>
          <w:color w:val="000000"/>
          <w:sz w:val="18"/>
          <w:szCs w:val="18"/>
          <w:shd w:val="clear" w:color="auto" w:fill="FFFFFF"/>
        </w:rPr>
        <w:t xml:space="preserve"> as the recruitment, harboring, transportation, provision, or </w:t>
      </w:r>
      <w:r w:rsidRPr="00253902">
        <w:rPr>
          <w:b/>
          <w:bCs/>
          <w:color w:val="000000"/>
          <w:sz w:val="18"/>
          <w:szCs w:val="18"/>
          <w:shd w:val="clear" w:color="auto" w:fill="FFFFFF"/>
        </w:rPr>
        <w:t>obtaining</w:t>
      </w:r>
      <w:r w:rsidRPr="00253902">
        <w:rPr>
          <w:color w:val="000000"/>
          <w:sz w:val="18"/>
          <w:szCs w:val="18"/>
          <w:shd w:val="clear" w:color="auto" w:fill="FFFFFF"/>
        </w:rPr>
        <w:t xml:space="preserve"> of a person for the purposes of a commercial sex act, in which the commercial sex act is induced by force, fraud, or coercion, or in which the person induced to perform such an act has not attained 18 years of age.  The 8th Circuit Court of Appeals it its opinion filed Jan 7, 2013 agreed with the Department of Justice that the sex trafficking law was intended to include the actions of buyers of sex acts with adults who were caused to engage in prostitution through force, fraud or coercion, or minors. </w:t>
      </w:r>
      <w:hyperlink r:id="rId3" w:history="1">
        <w:r w:rsidRPr="00253902">
          <w:rPr>
            <w:rStyle w:val="Hyperlink"/>
            <w:rFonts w:eastAsia="MS Mincho"/>
            <w:sz w:val="18"/>
            <w:szCs w:val="18"/>
            <w:shd w:val="clear" w:color="auto" w:fill="FFFFFF"/>
          </w:rPr>
          <w:t>http://media.ca8.uscourts.gov/opndir/13/01/121719P.pdf</w:t>
        </w:r>
      </w:hyperlink>
    </w:p>
  </w:footnote>
  <w:footnote w:id="4">
    <w:p w14:paraId="17CEC860" w14:textId="77777777" w:rsidR="00C819BE" w:rsidRDefault="00C819BE" w:rsidP="00F97AF1">
      <w:pPr>
        <w:pStyle w:val="FootnoteText"/>
      </w:pPr>
      <w:r w:rsidRPr="00253902">
        <w:rPr>
          <w:rStyle w:val="FootnoteReference"/>
          <w:sz w:val="18"/>
          <w:szCs w:val="18"/>
        </w:rPr>
        <w:footnoteRef/>
      </w:r>
      <w:r w:rsidRPr="00253902">
        <w:rPr>
          <w:sz w:val="18"/>
          <w:szCs w:val="18"/>
        </w:rPr>
        <w:t xml:space="preserve"> White House Press Release, </w:t>
      </w:r>
      <w:r w:rsidRPr="00253902">
        <w:rPr>
          <w:i/>
          <w:iCs/>
          <w:sz w:val="18"/>
          <w:szCs w:val="18"/>
        </w:rPr>
        <w:t>see footnote 1</w:t>
      </w:r>
    </w:p>
  </w:footnote>
  <w:footnote w:id="5">
    <w:p w14:paraId="72E9BA4D" w14:textId="77777777" w:rsidR="00C819BE" w:rsidRDefault="00C819BE" w:rsidP="00F97AF1">
      <w:pPr>
        <w:pStyle w:val="FootnoteText"/>
      </w:pPr>
      <w:r w:rsidRPr="00253902">
        <w:rPr>
          <w:rStyle w:val="FootnoteReference"/>
          <w:sz w:val="18"/>
          <w:szCs w:val="18"/>
        </w:rPr>
        <w:footnoteRef/>
      </w:r>
      <w:r w:rsidRPr="00253902">
        <w:rPr>
          <w:sz w:val="18"/>
          <w:szCs w:val="18"/>
        </w:rPr>
        <w:t xml:space="preserve"> White House Press Release, </w:t>
      </w:r>
      <w:r w:rsidRPr="00253902">
        <w:rPr>
          <w:i/>
          <w:iCs/>
          <w:sz w:val="18"/>
          <w:szCs w:val="18"/>
        </w:rPr>
        <w:t>see footnote 1.</w:t>
      </w:r>
    </w:p>
  </w:footnote>
  <w:footnote w:id="6">
    <w:p w14:paraId="0B9D1B5B" w14:textId="77777777" w:rsidR="00C819BE" w:rsidRDefault="00C819BE" w:rsidP="00F97AF1">
      <w:pPr>
        <w:pStyle w:val="FootnoteText"/>
      </w:pPr>
      <w:r w:rsidRPr="00253902">
        <w:rPr>
          <w:rStyle w:val="FootnoteReference"/>
          <w:sz w:val="18"/>
          <w:szCs w:val="18"/>
        </w:rPr>
        <w:footnoteRef/>
      </w:r>
      <w:r w:rsidRPr="00253902">
        <w:rPr>
          <w:sz w:val="18"/>
          <w:szCs w:val="18"/>
        </w:rPr>
        <w:t xml:space="preserve"> White House Press Release, </w:t>
      </w:r>
      <w:r w:rsidRPr="00253902">
        <w:rPr>
          <w:i/>
          <w:iCs/>
          <w:sz w:val="18"/>
          <w:szCs w:val="18"/>
        </w:rPr>
        <w:t>see footnote 1</w:t>
      </w:r>
      <w:r w:rsidRPr="00253902">
        <w:rPr>
          <w:sz w:val="18"/>
          <w:szCs w:val="18"/>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3AAB3D3" w14:textId="77777777" w:rsidR="00C819BE" w:rsidRDefault="00C87D45">
    <w:pPr>
      <w:pStyle w:val="Heading2"/>
      <w:tabs>
        <w:tab w:val="left" w:pos="6413"/>
      </w:tabs>
      <w:spacing w:before="180"/>
      <w:ind w:left="360" w:right="-907"/>
      <w:rPr>
        <w:b/>
        <w:bCs/>
        <w:sz w:val="104"/>
      </w:rPr>
    </w:pPr>
    <w:r>
      <w:rPr>
        <w:noProof/>
        <w:sz w:val="20"/>
        <w:lang w:val="en-US"/>
      </w:rPr>
      <w:pict w14:anchorId="3DB70F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41pt;margin-top:17.6pt;width:61.8pt;height:82.4pt;z-index:251657728;visibility:visible;mso-wrap-edited:f" o:preferrelative="f">
          <v:imagedata r:id="rId1" o:title=""/>
        </v:shape>
        <o:OLEObject Type="Embed" ProgID="Word.Picture.8" ShapeID="_x0000_s2057" DrawAspect="Content" ObjectID="_1304060821" r:id="rId2"/>
      </w:pict>
    </w:r>
    <w:r w:rsidR="00C819BE">
      <w:rPr>
        <w:w w:val="77"/>
        <w:sz w:val="104"/>
      </w:rPr>
      <w:t xml:space="preserve"> </w:t>
    </w:r>
    <w:proofErr w:type="gramStart"/>
    <w:r w:rsidR="00C819BE">
      <w:rPr>
        <w:w w:val="77"/>
        <w:sz w:val="104"/>
      </w:rPr>
      <w:t>EQUALITY  NOW</w:t>
    </w:r>
    <w:proofErr w:type="gramEnd"/>
  </w:p>
  <w:p w14:paraId="56C18D6D" w14:textId="77777777" w:rsidR="00C819BE" w:rsidRDefault="00C819BE">
    <w:pPr>
      <w:rPr>
        <w:rFonts w:ascii="Arial" w:hAnsi="Arial" w:cs="Arial"/>
        <w:sz w:val="2"/>
      </w:rPr>
    </w:pPr>
  </w:p>
  <w:p w14:paraId="5A5B7E64" w14:textId="77777777" w:rsidR="00C819BE" w:rsidRPr="00306CE4" w:rsidRDefault="00C819BE">
    <w:pPr>
      <w:ind w:right="-972"/>
      <w:rPr>
        <w:bCs/>
        <w:color w:val="000000"/>
        <w:sz w:val="17"/>
        <w:szCs w:val="17"/>
      </w:rPr>
    </w:pPr>
    <w:r>
      <w:rPr>
        <w:b/>
        <w:sz w:val="16"/>
        <w:szCs w:val="16"/>
      </w:rPr>
      <w:t xml:space="preserve">             </w:t>
    </w:r>
    <w:r w:rsidRPr="00306CE4">
      <w:rPr>
        <w:bCs/>
        <w:sz w:val="17"/>
        <w:szCs w:val="17"/>
      </w:rPr>
      <w:t>New</w:t>
    </w:r>
    <w:r>
      <w:rPr>
        <w:bCs/>
        <w:sz w:val="17"/>
        <w:szCs w:val="17"/>
      </w:rPr>
      <w:t xml:space="preserve"> York: 250 West 57 Street, #1720</w:t>
    </w:r>
    <w:r w:rsidRPr="00306CE4">
      <w:rPr>
        <w:bCs/>
        <w:sz w:val="17"/>
        <w:szCs w:val="17"/>
      </w:rPr>
      <w:t>, New York, NY 10107, USA • Tel:</w:t>
    </w:r>
    <w:r w:rsidRPr="0037259B">
      <w:rPr>
        <w:bCs/>
        <w:sz w:val="16"/>
        <w:szCs w:val="16"/>
      </w:rPr>
      <w:t xml:space="preserve"> </w:t>
    </w:r>
    <w:r w:rsidRPr="00306CE4">
      <w:rPr>
        <w:bCs/>
        <w:sz w:val="17"/>
        <w:szCs w:val="17"/>
      </w:rPr>
      <w:t>+1</w:t>
    </w:r>
    <w:r w:rsidRPr="0037259B">
      <w:rPr>
        <w:bCs/>
        <w:sz w:val="16"/>
        <w:szCs w:val="16"/>
      </w:rPr>
      <w:t xml:space="preserve"> </w:t>
    </w:r>
    <w:r w:rsidRPr="00306CE4">
      <w:rPr>
        <w:bCs/>
        <w:sz w:val="17"/>
        <w:szCs w:val="17"/>
      </w:rPr>
      <w:t>212-586-0906 • Fax:</w:t>
    </w:r>
    <w:r w:rsidRPr="0037259B">
      <w:rPr>
        <w:bCs/>
        <w:sz w:val="16"/>
        <w:szCs w:val="16"/>
      </w:rPr>
      <w:t xml:space="preserve"> </w:t>
    </w:r>
    <w:r w:rsidRPr="00306CE4">
      <w:rPr>
        <w:bCs/>
        <w:sz w:val="17"/>
        <w:szCs w:val="17"/>
      </w:rPr>
      <w:t>+1</w:t>
    </w:r>
    <w:r w:rsidRPr="0037259B">
      <w:rPr>
        <w:bCs/>
        <w:sz w:val="16"/>
        <w:szCs w:val="16"/>
      </w:rPr>
      <w:t xml:space="preserve"> </w:t>
    </w:r>
    <w:r w:rsidRPr="00306CE4">
      <w:rPr>
        <w:bCs/>
        <w:sz w:val="17"/>
        <w:szCs w:val="17"/>
      </w:rPr>
      <w:t xml:space="preserve">212-586-1611 • Email: info@equalitynow.org </w:t>
    </w:r>
  </w:p>
  <w:p w14:paraId="030C9C79" w14:textId="77777777" w:rsidR="00C819BE" w:rsidRPr="00306CE4" w:rsidRDefault="00C819BE">
    <w:pPr>
      <w:ind w:right="-972"/>
      <w:jc w:val="both"/>
      <w:rPr>
        <w:bCs/>
        <w:sz w:val="8"/>
        <w:szCs w:val="8"/>
      </w:rPr>
    </w:pPr>
    <w:r w:rsidRPr="00306CE4">
      <w:rPr>
        <w:bCs/>
        <w:sz w:val="16"/>
        <w:szCs w:val="16"/>
      </w:rPr>
      <w:t xml:space="preserve">      </w:t>
    </w:r>
    <w:r w:rsidRPr="00306CE4">
      <w:rPr>
        <w:bCs/>
        <w:sz w:val="8"/>
        <w:szCs w:val="8"/>
      </w:rPr>
      <w:t xml:space="preserve"> </w:t>
    </w:r>
  </w:p>
  <w:p w14:paraId="15DB6EC7" w14:textId="77777777" w:rsidR="00C819BE" w:rsidRPr="00FA3814" w:rsidRDefault="00C819BE">
    <w:pPr>
      <w:ind w:right="-972"/>
      <w:jc w:val="both"/>
      <w:rPr>
        <w:color w:val="000000"/>
        <w:sz w:val="16"/>
        <w:szCs w:val="16"/>
      </w:rPr>
    </w:pPr>
    <w:r w:rsidRPr="00306CE4">
      <w:rPr>
        <w:bCs/>
        <w:sz w:val="16"/>
        <w:szCs w:val="16"/>
      </w:rPr>
      <w:t xml:space="preserve"> </w:t>
    </w:r>
    <w:r>
      <w:rPr>
        <w:bCs/>
        <w:sz w:val="16"/>
        <w:szCs w:val="16"/>
      </w:rPr>
      <w:t xml:space="preserve">            </w:t>
    </w:r>
    <w:r w:rsidRPr="00FA3814">
      <w:rPr>
        <w:sz w:val="16"/>
        <w:szCs w:val="16"/>
      </w:rPr>
      <w:t>London: 1 Birdcage Walk, London, SW1H 9JJ, UK ▪ Tel</w:t>
    </w:r>
    <w:proofErr w:type="gramStart"/>
    <w:r w:rsidRPr="00FA3814">
      <w:rPr>
        <w:sz w:val="16"/>
        <w:szCs w:val="16"/>
      </w:rPr>
      <w:t>:+</w:t>
    </w:r>
    <w:proofErr w:type="gramEnd"/>
    <w:r w:rsidRPr="00FA3814">
      <w:rPr>
        <w:sz w:val="16"/>
        <w:szCs w:val="16"/>
      </w:rPr>
      <w:t>44(0)20-7304-6902 • Fax:+44(0)20-7973-1292 • Email</w:t>
    </w:r>
    <w:r w:rsidRPr="00FA3814">
      <w:rPr>
        <w:color w:val="000000"/>
        <w:sz w:val="16"/>
        <w:szCs w:val="16"/>
      </w:rPr>
      <w:t>: ukinfo@equalitynow.org</w:t>
    </w:r>
  </w:p>
  <w:p w14:paraId="1E359134" w14:textId="77777777" w:rsidR="00C819BE" w:rsidRPr="00FA3814" w:rsidRDefault="00C819BE" w:rsidP="00AA66D7">
    <w:pPr>
      <w:pStyle w:val="BodyTextIndent"/>
      <w:tabs>
        <w:tab w:val="left" w:pos="180"/>
      </w:tabs>
      <w:ind w:left="0" w:right="-972"/>
      <w:jc w:val="both"/>
      <w:rPr>
        <w:rFonts w:ascii="Times New Roman" w:hAnsi="Times New Roman"/>
        <w:b/>
        <w:szCs w:val="16"/>
        <w:lang w:val="fr-FR"/>
      </w:rPr>
    </w:pPr>
    <w:r>
      <w:rPr>
        <w:rFonts w:ascii="Times New Roman" w:hAnsi="Times New Roman"/>
        <w:bCs/>
        <w:szCs w:val="16"/>
      </w:rPr>
      <w:t xml:space="preserve">             </w:t>
    </w:r>
    <w:r w:rsidRPr="00FA3814">
      <w:rPr>
        <w:rFonts w:ascii="Times New Roman" w:hAnsi="Times New Roman"/>
        <w:bCs/>
        <w:szCs w:val="16"/>
        <w:lang w:val="fr-FR"/>
      </w:rPr>
      <w:t>Nairobi: PO Box 2018 - 00202, Nairobi, Kenya • Tel: +254 20-2719-832 • Fax: +254 20-2719-868 • Email: equalitynownairobi@equalitynow.org</w:t>
    </w:r>
  </w:p>
  <w:p w14:paraId="08103842" w14:textId="77777777" w:rsidR="00C819BE" w:rsidRPr="002B4697" w:rsidRDefault="00C819BE">
    <w:pPr>
      <w:pStyle w:val="Header"/>
      <w:rPr>
        <w:lang w:val="fr-FR"/>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33428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156D00"/>
    <w:multiLevelType w:val="hybridMultilevel"/>
    <w:tmpl w:val="7904252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137B95"/>
    <w:multiLevelType w:val="multilevel"/>
    <w:tmpl w:val="B92C4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D2142E"/>
    <w:multiLevelType w:val="hybridMultilevel"/>
    <w:tmpl w:val="49D02E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6E106F"/>
    <w:multiLevelType w:val="hybridMultilevel"/>
    <w:tmpl w:val="4E1AC454"/>
    <w:lvl w:ilvl="0" w:tplc="04090003">
      <w:start w:val="1"/>
      <w:numFmt w:val="bullet"/>
      <w:lvlText w:val="o"/>
      <w:lvlJc w:val="left"/>
      <w:pPr>
        <w:ind w:left="144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E89032D"/>
    <w:multiLevelType w:val="hybridMultilevel"/>
    <w:tmpl w:val="7DF6A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BC547F"/>
    <w:multiLevelType w:val="hybridMultilevel"/>
    <w:tmpl w:val="8B8C1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6C64C13"/>
    <w:multiLevelType w:val="multilevel"/>
    <w:tmpl w:val="B92C4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C8248B"/>
    <w:multiLevelType w:val="multilevel"/>
    <w:tmpl w:val="B92C4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5C1C79"/>
    <w:multiLevelType w:val="hybridMultilevel"/>
    <w:tmpl w:val="112C0F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E950A2C"/>
    <w:multiLevelType w:val="multilevel"/>
    <w:tmpl w:val="7A66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7028D6"/>
    <w:multiLevelType w:val="multilevel"/>
    <w:tmpl w:val="B92C4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092601"/>
    <w:multiLevelType w:val="multilevel"/>
    <w:tmpl w:val="B92C4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1"/>
  </w:num>
  <w:num w:numId="4">
    <w:abstractNumId w:val="6"/>
  </w:num>
  <w:num w:numId="5">
    <w:abstractNumId w:val="10"/>
  </w:num>
  <w:num w:numId="6">
    <w:abstractNumId w:val="0"/>
  </w:num>
  <w:num w:numId="7">
    <w:abstractNumId w:val="4"/>
  </w:num>
  <w:num w:numId="8">
    <w:abstractNumId w:val="2"/>
  </w:num>
  <w:num w:numId="9">
    <w:abstractNumId w:val="7"/>
  </w:num>
  <w:num w:numId="10">
    <w:abstractNumId w:val="11"/>
  </w:num>
  <w:num w:numId="11">
    <w:abstractNumId w:val="8"/>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TrueType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8E4"/>
    <w:rsid w:val="00010FE2"/>
    <w:rsid w:val="00017F15"/>
    <w:rsid w:val="00035847"/>
    <w:rsid w:val="00037C77"/>
    <w:rsid w:val="0007799D"/>
    <w:rsid w:val="00082B3A"/>
    <w:rsid w:val="000D58E4"/>
    <w:rsid w:val="000E6053"/>
    <w:rsid w:val="0011634F"/>
    <w:rsid w:val="00136AEF"/>
    <w:rsid w:val="001479D2"/>
    <w:rsid w:val="00177B25"/>
    <w:rsid w:val="0018567A"/>
    <w:rsid w:val="001931A2"/>
    <w:rsid w:val="001B2DFA"/>
    <w:rsid w:val="001B6285"/>
    <w:rsid w:val="001C0E4F"/>
    <w:rsid w:val="001E415B"/>
    <w:rsid w:val="00223422"/>
    <w:rsid w:val="00231CE2"/>
    <w:rsid w:val="00250165"/>
    <w:rsid w:val="002637CE"/>
    <w:rsid w:val="0029751E"/>
    <w:rsid w:val="002A5CA6"/>
    <w:rsid w:val="002A6CF7"/>
    <w:rsid w:val="002B3F63"/>
    <w:rsid w:val="002B4697"/>
    <w:rsid w:val="002B542E"/>
    <w:rsid w:val="002F2AE5"/>
    <w:rsid w:val="002F3B6C"/>
    <w:rsid w:val="002F6202"/>
    <w:rsid w:val="00306CE4"/>
    <w:rsid w:val="00333838"/>
    <w:rsid w:val="00345B71"/>
    <w:rsid w:val="0034609D"/>
    <w:rsid w:val="00354611"/>
    <w:rsid w:val="00370009"/>
    <w:rsid w:val="003716CD"/>
    <w:rsid w:val="0037259B"/>
    <w:rsid w:val="00390CBA"/>
    <w:rsid w:val="003B2BF1"/>
    <w:rsid w:val="003D07C1"/>
    <w:rsid w:val="003D21B5"/>
    <w:rsid w:val="003D3378"/>
    <w:rsid w:val="00407963"/>
    <w:rsid w:val="0041462A"/>
    <w:rsid w:val="00420DE9"/>
    <w:rsid w:val="004849CA"/>
    <w:rsid w:val="00492F43"/>
    <w:rsid w:val="004A12EE"/>
    <w:rsid w:val="004A5AF3"/>
    <w:rsid w:val="004C514E"/>
    <w:rsid w:val="004E3408"/>
    <w:rsid w:val="00514F07"/>
    <w:rsid w:val="005309C4"/>
    <w:rsid w:val="00552FA2"/>
    <w:rsid w:val="00553EC5"/>
    <w:rsid w:val="00556D2A"/>
    <w:rsid w:val="00563D3F"/>
    <w:rsid w:val="00591FEF"/>
    <w:rsid w:val="005A678C"/>
    <w:rsid w:val="005D03CA"/>
    <w:rsid w:val="005D3590"/>
    <w:rsid w:val="005F593F"/>
    <w:rsid w:val="006013BC"/>
    <w:rsid w:val="00605F15"/>
    <w:rsid w:val="00614914"/>
    <w:rsid w:val="00652283"/>
    <w:rsid w:val="00653829"/>
    <w:rsid w:val="00664ABD"/>
    <w:rsid w:val="00684DA9"/>
    <w:rsid w:val="006949EC"/>
    <w:rsid w:val="006A0A61"/>
    <w:rsid w:val="006C01A2"/>
    <w:rsid w:val="006C5339"/>
    <w:rsid w:val="006E3006"/>
    <w:rsid w:val="006E7401"/>
    <w:rsid w:val="00700C8C"/>
    <w:rsid w:val="00731EC2"/>
    <w:rsid w:val="00733768"/>
    <w:rsid w:val="00736844"/>
    <w:rsid w:val="00760E86"/>
    <w:rsid w:val="007909FB"/>
    <w:rsid w:val="007A5B04"/>
    <w:rsid w:val="007E3154"/>
    <w:rsid w:val="007F31B7"/>
    <w:rsid w:val="007F32C9"/>
    <w:rsid w:val="00801499"/>
    <w:rsid w:val="008425B8"/>
    <w:rsid w:val="00852AF7"/>
    <w:rsid w:val="008608B1"/>
    <w:rsid w:val="008758D3"/>
    <w:rsid w:val="0088261C"/>
    <w:rsid w:val="008869DF"/>
    <w:rsid w:val="00895180"/>
    <w:rsid w:val="008A120C"/>
    <w:rsid w:val="008E4DBE"/>
    <w:rsid w:val="008F2A90"/>
    <w:rsid w:val="008F47CF"/>
    <w:rsid w:val="00900FB0"/>
    <w:rsid w:val="009165A7"/>
    <w:rsid w:val="00935193"/>
    <w:rsid w:val="00936A3D"/>
    <w:rsid w:val="009372E9"/>
    <w:rsid w:val="00964186"/>
    <w:rsid w:val="0099333D"/>
    <w:rsid w:val="009B1F33"/>
    <w:rsid w:val="009B3A8C"/>
    <w:rsid w:val="009E4E36"/>
    <w:rsid w:val="009F04EB"/>
    <w:rsid w:val="009F76EB"/>
    <w:rsid w:val="00A03345"/>
    <w:rsid w:val="00A03838"/>
    <w:rsid w:val="00A33F70"/>
    <w:rsid w:val="00A43A2E"/>
    <w:rsid w:val="00A748EE"/>
    <w:rsid w:val="00A87481"/>
    <w:rsid w:val="00AA66D7"/>
    <w:rsid w:val="00AF410D"/>
    <w:rsid w:val="00AF613C"/>
    <w:rsid w:val="00B50C93"/>
    <w:rsid w:val="00B75A35"/>
    <w:rsid w:val="00B91002"/>
    <w:rsid w:val="00B92FF7"/>
    <w:rsid w:val="00BA24F0"/>
    <w:rsid w:val="00BE300E"/>
    <w:rsid w:val="00BE7067"/>
    <w:rsid w:val="00BE77C1"/>
    <w:rsid w:val="00C04C04"/>
    <w:rsid w:val="00C1295D"/>
    <w:rsid w:val="00C32B21"/>
    <w:rsid w:val="00C402CF"/>
    <w:rsid w:val="00C40C88"/>
    <w:rsid w:val="00C46F2E"/>
    <w:rsid w:val="00C819BE"/>
    <w:rsid w:val="00C85E35"/>
    <w:rsid w:val="00C87D45"/>
    <w:rsid w:val="00CB00BB"/>
    <w:rsid w:val="00CD076F"/>
    <w:rsid w:val="00CE3204"/>
    <w:rsid w:val="00CF4D6E"/>
    <w:rsid w:val="00D14059"/>
    <w:rsid w:val="00D22DFF"/>
    <w:rsid w:val="00D877D1"/>
    <w:rsid w:val="00DF5D71"/>
    <w:rsid w:val="00E26B77"/>
    <w:rsid w:val="00E42A7F"/>
    <w:rsid w:val="00E56086"/>
    <w:rsid w:val="00E7140E"/>
    <w:rsid w:val="00E85B43"/>
    <w:rsid w:val="00E870A6"/>
    <w:rsid w:val="00EA4963"/>
    <w:rsid w:val="00ED0CC7"/>
    <w:rsid w:val="00ED198D"/>
    <w:rsid w:val="00F13D12"/>
    <w:rsid w:val="00F24C69"/>
    <w:rsid w:val="00F56499"/>
    <w:rsid w:val="00F57004"/>
    <w:rsid w:val="00F7713C"/>
    <w:rsid w:val="00F9622D"/>
    <w:rsid w:val="00F97AF1"/>
    <w:rsid w:val="00FA3814"/>
    <w:rsid w:val="00FD3F72"/>
    <w:rsid w:val="00FF6BF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0"/>
    <o:shapelayout v:ext="edit">
      <o:idmap v:ext="edit" data="1"/>
    </o:shapelayout>
  </w:shapeDefaults>
  <w:decimalSymbol w:val="."/>
  <w:listSeparator w:val=","/>
  <w14:docId w14:val="2A8C1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5AF3"/>
    <w:rPr>
      <w:sz w:val="24"/>
      <w:szCs w:val="24"/>
    </w:rPr>
  </w:style>
  <w:style w:type="paragraph" w:styleId="Heading1">
    <w:name w:val="heading 1"/>
    <w:basedOn w:val="Normal"/>
    <w:next w:val="Normal"/>
    <w:qFormat/>
    <w:pPr>
      <w:keepNext/>
      <w:widowControl w:val="0"/>
      <w:autoSpaceDE w:val="0"/>
      <w:autoSpaceDN w:val="0"/>
      <w:adjustRightInd w:val="0"/>
      <w:jc w:val="both"/>
      <w:outlineLvl w:val="0"/>
    </w:pPr>
    <w:rPr>
      <w:rFonts w:ascii="Elephant" w:hAnsi="Elephant"/>
      <w:b/>
      <w:bCs/>
      <w:sz w:val="16"/>
      <w:szCs w:val="20"/>
    </w:rPr>
  </w:style>
  <w:style w:type="paragraph" w:styleId="Heading2">
    <w:name w:val="heading 2"/>
    <w:basedOn w:val="Normal"/>
    <w:next w:val="Normal"/>
    <w:qFormat/>
    <w:pPr>
      <w:keepNext/>
      <w:jc w:val="both"/>
      <w:outlineLvl w:val="1"/>
    </w:pPr>
    <w:rPr>
      <w:rFonts w:ascii="Bell MT" w:hAnsi="Bell MT"/>
      <w:spacing w:val="-60"/>
      <w:sz w:val="96"/>
      <w:szCs w:val="96"/>
      <w:lang w:val="en-GB"/>
    </w:rPr>
  </w:style>
  <w:style w:type="paragraph" w:styleId="Heading3">
    <w:name w:val="heading 3"/>
    <w:basedOn w:val="Normal"/>
    <w:next w:val="Normal"/>
    <w:qFormat/>
    <w:pPr>
      <w:keepNext/>
      <w:outlineLvl w:val="2"/>
    </w:pPr>
    <w:rPr>
      <w:sz w:val="72"/>
      <w:lang w:val="en-GB"/>
    </w:rPr>
  </w:style>
  <w:style w:type="paragraph" w:styleId="Heading4">
    <w:name w:val="heading 4"/>
    <w:basedOn w:val="Normal"/>
    <w:next w:val="Normal"/>
    <w:qFormat/>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left="540"/>
    </w:pPr>
    <w:rPr>
      <w:rFonts w:ascii="Baskerville Old Face" w:hAnsi="Baskerville Old Face"/>
      <w:sz w:val="16"/>
    </w:rPr>
  </w:style>
  <w:style w:type="paragraph" w:styleId="Header">
    <w:name w:val="header"/>
    <w:basedOn w:val="Normal"/>
    <w:pPr>
      <w:tabs>
        <w:tab w:val="center" w:pos="4320"/>
        <w:tab w:val="right" w:pos="8640"/>
      </w:tabs>
    </w:pPr>
    <w:rPr>
      <w:lang w:val="en-G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240"/>
      <w:ind w:firstLine="1440"/>
    </w:pPr>
    <w:rPr>
      <w:rFonts w:eastAsia="MS Mincho"/>
      <w:szCs w:val="20"/>
    </w:rPr>
  </w:style>
  <w:style w:type="character" w:styleId="FootnoteReference">
    <w:name w:val="footnote reference"/>
    <w:uiPriority w:val="99"/>
    <w:rPr>
      <w:rFonts w:ascii="Times New Roman" w:hAnsi="Times New Roman"/>
      <w:vertAlign w:val="superscript"/>
      <w:lang w:val="en-US"/>
    </w:rPr>
  </w:style>
  <w:style w:type="paragraph" w:styleId="FootnoteText">
    <w:name w:val="footnote text"/>
    <w:basedOn w:val="Normal"/>
    <w:link w:val="FootnoteTextChar"/>
    <w:uiPriority w:val="99"/>
    <w:pPr>
      <w:spacing w:before="120"/>
      <w:ind w:left="720" w:hanging="720"/>
    </w:pPr>
    <w:rPr>
      <w:rFonts w:eastAsia="MS Mincho"/>
      <w:sz w:val="22"/>
      <w:szCs w:val="20"/>
    </w:rPr>
  </w:style>
  <w:style w:type="paragraph" w:styleId="NormalWeb">
    <w:name w:val="Normal (Web)"/>
    <w:basedOn w:val="Normal"/>
    <w:uiPriority w:val="99"/>
    <w:pPr>
      <w:spacing w:before="100" w:beforeAutospacing="1" w:after="100" w:afterAutospacing="1"/>
    </w:pPr>
  </w:style>
  <w:style w:type="character" w:styleId="Hyperlink">
    <w:name w:val="Hyperlink"/>
    <w:uiPriority w:val="99"/>
    <w:rPr>
      <w:color w:val="0000FF"/>
      <w:u w:val="single"/>
    </w:rPr>
  </w:style>
  <w:style w:type="paragraph" w:styleId="BlockText">
    <w:name w:val="Block Text"/>
    <w:basedOn w:val="Normal"/>
    <w:pPr>
      <w:tabs>
        <w:tab w:val="left" w:pos="1296"/>
      </w:tabs>
      <w:ind w:left="540" w:right="288"/>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Pr>
      <w:rFonts w:ascii="Courier New" w:eastAsia="Courier New" w:hAnsi="Courier New" w:cs="Courier New" w:hint="default"/>
      <w:sz w:val="20"/>
      <w:szCs w:val="20"/>
    </w:rPr>
  </w:style>
  <w:style w:type="character" w:styleId="FollowedHyperlink">
    <w:name w:val="FollowedHyperlink"/>
    <w:rPr>
      <w:color w:val="800080"/>
      <w:u w:val="single"/>
    </w:rPr>
  </w:style>
  <w:style w:type="paragraph" w:styleId="BodyTextIndent2">
    <w:name w:val="Body Text Indent 2"/>
    <w:basedOn w:val="Normal"/>
    <w:pPr>
      <w:ind w:firstLine="720"/>
    </w:pPr>
    <w:rPr>
      <w:color w:val="000000"/>
      <w:szCs w:val="20"/>
    </w:rPr>
  </w:style>
  <w:style w:type="character" w:customStyle="1" w:styleId="normal1">
    <w:name w:val="normal1"/>
    <w:rsid w:val="000D58E4"/>
    <w:rPr>
      <w:rFonts w:ascii="Verdana" w:hAnsi="Verdana" w:hint="default"/>
      <w:color w:val="000000"/>
      <w:sz w:val="15"/>
      <w:szCs w:val="15"/>
    </w:rPr>
  </w:style>
  <w:style w:type="character" w:customStyle="1" w:styleId="spelle">
    <w:name w:val="spelle"/>
    <w:basedOn w:val="DefaultParagraphFont"/>
    <w:rsid w:val="009165A7"/>
  </w:style>
  <w:style w:type="character" w:customStyle="1" w:styleId="maintext1">
    <w:name w:val="maintext1"/>
    <w:rsid w:val="002A6CF7"/>
    <w:rPr>
      <w:rFonts w:ascii="Verdana" w:hAnsi="Verdana" w:hint="default"/>
      <w:color w:val="000000"/>
      <w:sz w:val="17"/>
      <w:szCs w:val="17"/>
    </w:rPr>
  </w:style>
  <w:style w:type="paragraph" w:styleId="ListParagraph">
    <w:name w:val="List Paragraph"/>
    <w:basedOn w:val="Normal"/>
    <w:uiPriority w:val="34"/>
    <w:qFormat/>
    <w:rsid w:val="008425B8"/>
    <w:pPr>
      <w:spacing w:after="200" w:line="276" w:lineRule="auto"/>
      <w:ind w:left="720"/>
      <w:contextualSpacing/>
    </w:pPr>
    <w:rPr>
      <w:rFonts w:ascii="Calibri" w:eastAsia="Calibri" w:hAnsi="Calibri" w:cs="Calibri"/>
      <w:sz w:val="22"/>
      <w:szCs w:val="22"/>
    </w:rPr>
  </w:style>
  <w:style w:type="character" w:customStyle="1" w:styleId="FootnoteTextChar">
    <w:name w:val="Footnote Text Char"/>
    <w:link w:val="FootnoteText"/>
    <w:uiPriority w:val="99"/>
    <w:rsid w:val="008425B8"/>
    <w:rPr>
      <w:rFonts w:eastAsia="MS Mincho"/>
      <w:sz w:val="22"/>
    </w:rPr>
  </w:style>
  <w:style w:type="character" w:customStyle="1" w:styleId="il">
    <w:name w:val="il"/>
    <w:basedOn w:val="DefaultParagraphFont"/>
    <w:rsid w:val="007F31B7"/>
  </w:style>
  <w:style w:type="character" w:customStyle="1" w:styleId="hoenzb">
    <w:name w:val="hoenzb"/>
    <w:basedOn w:val="DefaultParagraphFont"/>
    <w:rsid w:val="00556D2A"/>
  </w:style>
  <w:style w:type="character" w:customStyle="1" w:styleId="apple-converted-space">
    <w:name w:val="apple-converted-space"/>
    <w:basedOn w:val="DefaultParagraphFont"/>
    <w:uiPriority w:val="99"/>
    <w:rsid w:val="008A120C"/>
  </w:style>
  <w:style w:type="character" w:styleId="Emphasis">
    <w:name w:val="Emphasis"/>
    <w:basedOn w:val="DefaultParagraphFont"/>
    <w:uiPriority w:val="99"/>
    <w:qFormat/>
    <w:rsid w:val="008A120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5AF3"/>
    <w:rPr>
      <w:sz w:val="24"/>
      <w:szCs w:val="24"/>
    </w:rPr>
  </w:style>
  <w:style w:type="paragraph" w:styleId="Heading1">
    <w:name w:val="heading 1"/>
    <w:basedOn w:val="Normal"/>
    <w:next w:val="Normal"/>
    <w:qFormat/>
    <w:pPr>
      <w:keepNext/>
      <w:widowControl w:val="0"/>
      <w:autoSpaceDE w:val="0"/>
      <w:autoSpaceDN w:val="0"/>
      <w:adjustRightInd w:val="0"/>
      <w:jc w:val="both"/>
      <w:outlineLvl w:val="0"/>
    </w:pPr>
    <w:rPr>
      <w:rFonts w:ascii="Elephant" w:hAnsi="Elephant"/>
      <w:b/>
      <w:bCs/>
      <w:sz w:val="16"/>
      <w:szCs w:val="20"/>
    </w:rPr>
  </w:style>
  <w:style w:type="paragraph" w:styleId="Heading2">
    <w:name w:val="heading 2"/>
    <w:basedOn w:val="Normal"/>
    <w:next w:val="Normal"/>
    <w:qFormat/>
    <w:pPr>
      <w:keepNext/>
      <w:jc w:val="both"/>
      <w:outlineLvl w:val="1"/>
    </w:pPr>
    <w:rPr>
      <w:rFonts w:ascii="Bell MT" w:hAnsi="Bell MT"/>
      <w:spacing w:val="-60"/>
      <w:sz w:val="96"/>
      <w:szCs w:val="96"/>
      <w:lang w:val="en-GB"/>
    </w:rPr>
  </w:style>
  <w:style w:type="paragraph" w:styleId="Heading3">
    <w:name w:val="heading 3"/>
    <w:basedOn w:val="Normal"/>
    <w:next w:val="Normal"/>
    <w:qFormat/>
    <w:pPr>
      <w:keepNext/>
      <w:outlineLvl w:val="2"/>
    </w:pPr>
    <w:rPr>
      <w:sz w:val="72"/>
      <w:lang w:val="en-GB"/>
    </w:rPr>
  </w:style>
  <w:style w:type="paragraph" w:styleId="Heading4">
    <w:name w:val="heading 4"/>
    <w:basedOn w:val="Normal"/>
    <w:next w:val="Normal"/>
    <w:qFormat/>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left="540"/>
    </w:pPr>
    <w:rPr>
      <w:rFonts w:ascii="Baskerville Old Face" w:hAnsi="Baskerville Old Face"/>
      <w:sz w:val="16"/>
    </w:rPr>
  </w:style>
  <w:style w:type="paragraph" w:styleId="Header">
    <w:name w:val="header"/>
    <w:basedOn w:val="Normal"/>
    <w:pPr>
      <w:tabs>
        <w:tab w:val="center" w:pos="4320"/>
        <w:tab w:val="right" w:pos="8640"/>
      </w:tabs>
    </w:pPr>
    <w:rPr>
      <w:lang w:val="en-G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240"/>
      <w:ind w:firstLine="1440"/>
    </w:pPr>
    <w:rPr>
      <w:rFonts w:eastAsia="MS Mincho"/>
      <w:szCs w:val="20"/>
    </w:rPr>
  </w:style>
  <w:style w:type="character" w:styleId="FootnoteReference">
    <w:name w:val="footnote reference"/>
    <w:uiPriority w:val="99"/>
    <w:rPr>
      <w:rFonts w:ascii="Times New Roman" w:hAnsi="Times New Roman"/>
      <w:vertAlign w:val="superscript"/>
      <w:lang w:val="en-US"/>
    </w:rPr>
  </w:style>
  <w:style w:type="paragraph" w:styleId="FootnoteText">
    <w:name w:val="footnote text"/>
    <w:basedOn w:val="Normal"/>
    <w:link w:val="FootnoteTextChar"/>
    <w:uiPriority w:val="99"/>
    <w:pPr>
      <w:spacing w:before="120"/>
      <w:ind w:left="720" w:hanging="720"/>
    </w:pPr>
    <w:rPr>
      <w:rFonts w:eastAsia="MS Mincho"/>
      <w:sz w:val="22"/>
      <w:szCs w:val="20"/>
    </w:rPr>
  </w:style>
  <w:style w:type="paragraph" w:styleId="NormalWeb">
    <w:name w:val="Normal (Web)"/>
    <w:basedOn w:val="Normal"/>
    <w:uiPriority w:val="99"/>
    <w:pPr>
      <w:spacing w:before="100" w:beforeAutospacing="1" w:after="100" w:afterAutospacing="1"/>
    </w:pPr>
  </w:style>
  <w:style w:type="character" w:styleId="Hyperlink">
    <w:name w:val="Hyperlink"/>
    <w:uiPriority w:val="99"/>
    <w:rPr>
      <w:color w:val="0000FF"/>
      <w:u w:val="single"/>
    </w:rPr>
  </w:style>
  <w:style w:type="paragraph" w:styleId="BlockText">
    <w:name w:val="Block Text"/>
    <w:basedOn w:val="Normal"/>
    <w:pPr>
      <w:tabs>
        <w:tab w:val="left" w:pos="1296"/>
      </w:tabs>
      <w:ind w:left="540" w:right="288"/>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Pr>
      <w:rFonts w:ascii="Courier New" w:eastAsia="Courier New" w:hAnsi="Courier New" w:cs="Courier New" w:hint="default"/>
      <w:sz w:val="20"/>
      <w:szCs w:val="20"/>
    </w:rPr>
  </w:style>
  <w:style w:type="character" w:styleId="FollowedHyperlink">
    <w:name w:val="FollowedHyperlink"/>
    <w:rPr>
      <w:color w:val="800080"/>
      <w:u w:val="single"/>
    </w:rPr>
  </w:style>
  <w:style w:type="paragraph" w:styleId="BodyTextIndent2">
    <w:name w:val="Body Text Indent 2"/>
    <w:basedOn w:val="Normal"/>
    <w:pPr>
      <w:ind w:firstLine="720"/>
    </w:pPr>
    <w:rPr>
      <w:color w:val="000000"/>
      <w:szCs w:val="20"/>
    </w:rPr>
  </w:style>
  <w:style w:type="character" w:customStyle="1" w:styleId="normal1">
    <w:name w:val="normal1"/>
    <w:rsid w:val="000D58E4"/>
    <w:rPr>
      <w:rFonts w:ascii="Verdana" w:hAnsi="Verdana" w:hint="default"/>
      <w:color w:val="000000"/>
      <w:sz w:val="15"/>
      <w:szCs w:val="15"/>
    </w:rPr>
  </w:style>
  <w:style w:type="character" w:customStyle="1" w:styleId="spelle">
    <w:name w:val="spelle"/>
    <w:basedOn w:val="DefaultParagraphFont"/>
    <w:rsid w:val="009165A7"/>
  </w:style>
  <w:style w:type="character" w:customStyle="1" w:styleId="maintext1">
    <w:name w:val="maintext1"/>
    <w:rsid w:val="002A6CF7"/>
    <w:rPr>
      <w:rFonts w:ascii="Verdana" w:hAnsi="Verdana" w:hint="default"/>
      <w:color w:val="000000"/>
      <w:sz w:val="17"/>
      <w:szCs w:val="17"/>
    </w:rPr>
  </w:style>
  <w:style w:type="paragraph" w:styleId="ListParagraph">
    <w:name w:val="List Paragraph"/>
    <w:basedOn w:val="Normal"/>
    <w:uiPriority w:val="34"/>
    <w:qFormat/>
    <w:rsid w:val="008425B8"/>
    <w:pPr>
      <w:spacing w:after="200" w:line="276" w:lineRule="auto"/>
      <w:ind w:left="720"/>
      <w:contextualSpacing/>
    </w:pPr>
    <w:rPr>
      <w:rFonts w:ascii="Calibri" w:eastAsia="Calibri" w:hAnsi="Calibri" w:cs="Calibri"/>
      <w:sz w:val="22"/>
      <w:szCs w:val="22"/>
    </w:rPr>
  </w:style>
  <w:style w:type="character" w:customStyle="1" w:styleId="FootnoteTextChar">
    <w:name w:val="Footnote Text Char"/>
    <w:link w:val="FootnoteText"/>
    <w:uiPriority w:val="99"/>
    <w:rsid w:val="008425B8"/>
    <w:rPr>
      <w:rFonts w:eastAsia="MS Mincho"/>
      <w:sz w:val="22"/>
    </w:rPr>
  </w:style>
  <w:style w:type="character" w:customStyle="1" w:styleId="il">
    <w:name w:val="il"/>
    <w:basedOn w:val="DefaultParagraphFont"/>
    <w:rsid w:val="007F31B7"/>
  </w:style>
  <w:style w:type="character" w:customStyle="1" w:styleId="hoenzb">
    <w:name w:val="hoenzb"/>
    <w:basedOn w:val="DefaultParagraphFont"/>
    <w:rsid w:val="00556D2A"/>
  </w:style>
  <w:style w:type="character" w:customStyle="1" w:styleId="apple-converted-space">
    <w:name w:val="apple-converted-space"/>
    <w:basedOn w:val="DefaultParagraphFont"/>
    <w:uiPriority w:val="99"/>
    <w:rsid w:val="008A120C"/>
  </w:style>
  <w:style w:type="character" w:styleId="Emphasis">
    <w:name w:val="Emphasis"/>
    <w:basedOn w:val="DefaultParagraphFont"/>
    <w:uiPriority w:val="99"/>
    <w:qFormat/>
    <w:rsid w:val="008A12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78460">
      <w:bodyDiv w:val="1"/>
      <w:marLeft w:val="0"/>
      <w:marRight w:val="0"/>
      <w:marTop w:val="0"/>
      <w:marBottom w:val="0"/>
      <w:divBdr>
        <w:top w:val="none" w:sz="0" w:space="0" w:color="auto"/>
        <w:left w:val="none" w:sz="0" w:space="0" w:color="auto"/>
        <w:bottom w:val="none" w:sz="0" w:space="0" w:color="auto"/>
        <w:right w:val="none" w:sz="0" w:space="0" w:color="auto"/>
      </w:divBdr>
    </w:div>
    <w:div w:id="1548226373">
      <w:bodyDiv w:val="1"/>
      <w:marLeft w:val="0"/>
      <w:marRight w:val="0"/>
      <w:marTop w:val="0"/>
      <w:marBottom w:val="0"/>
      <w:divBdr>
        <w:top w:val="none" w:sz="0" w:space="0" w:color="auto"/>
        <w:left w:val="none" w:sz="0" w:space="0" w:color="auto"/>
        <w:bottom w:val="none" w:sz="0" w:space="0" w:color="auto"/>
        <w:right w:val="none" w:sz="0" w:space="0" w:color="auto"/>
      </w:divBdr>
      <w:divsChild>
        <w:div w:id="1300577727">
          <w:marLeft w:val="0"/>
          <w:marRight w:val="0"/>
          <w:marTop w:val="0"/>
          <w:marBottom w:val="0"/>
          <w:divBdr>
            <w:top w:val="none" w:sz="0" w:space="0" w:color="auto"/>
            <w:left w:val="none" w:sz="0" w:space="0" w:color="auto"/>
            <w:bottom w:val="none" w:sz="0" w:space="0" w:color="auto"/>
            <w:right w:val="none" w:sz="0" w:space="0" w:color="auto"/>
          </w:divBdr>
        </w:div>
        <w:div w:id="1482042195">
          <w:marLeft w:val="0"/>
          <w:marRight w:val="0"/>
          <w:marTop w:val="0"/>
          <w:marBottom w:val="0"/>
          <w:divBdr>
            <w:top w:val="none" w:sz="0" w:space="0" w:color="auto"/>
            <w:left w:val="none" w:sz="0" w:space="0" w:color="auto"/>
            <w:bottom w:val="none" w:sz="0" w:space="0" w:color="auto"/>
            <w:right w:val="none" w:sz="0" w:space="0" w:color="auto"/>
          </w:divBdr>
        </w:div>
        <w:div w:id="550772390">
          <w:marLeft w:val="0"/>
          <w:marRight w:val="0"/>
          <w:marTop w:val="0"/>
          <w:marBottom w:val="0"/>
          <w:divBdr>
            <w:top w:val="none" w:sz="0" w:space="0" w:color="auto"/>
            <w:left w:val="none" w:sz="0" w:space="0" w:color="auto"/>
            <w:bottom w:val="none" w:sz="0" w:space="0" w:color="auto"/>
            <w:right w:val="none" w:sz="0" w:space="0" w:color="auto"/>
          </w:divBdr>
        </w:div>
        <w:div w:id="1392460953">
          <w:marLeft w:val="0"/>
          <w:marRight w:val="0"/>
          <w:marTop w:val="0"/>
          <w:marBottom w:val="0"/>
          <w:divBdr>
            <w:top w:val="none" w:sz="0" w:space="0" w:color="auto"/>
            <w:left w:val="none" w:sz="0" w:space="0" w:color="auto"/>
            <w:bottom w:val="none" w:sz="0" w:space="0" w:color="auto"/>
            <w:right w:val="none" w:sz="0" w:space="0" w:color="auto"/>
          </w:divBdr>
        </w:div>
        <w:div w:id="1198083702">
          <w:marLeft w:val="0"/>
          <w:marRight w:val="0"/>
          <w:marTop w:val="0"/>
          <w:marBottom w:val="0"/>
          <w:divBdr>
            <w:top w:val="none" w:sz="0" w:space="0" w:color="auto"/>
            <w:left w:val="none" w:sz="0" w:space="0" w:color="auto"/>
            <w:bottom w:val="none" w:sz="0" w:space="0" w:color="auto"/>
            <w:right w:val="none" w:sz="0" w:space="0" w:color="auto"/>
          </w:divBdr>
        </w:div>
        <w:div w:id="599990623">
          <w:marLeft w:val="0"/>
          <w:marRight w:val="0"/>
          <w:marTop w:val="0"/>
          <w:marBottom w:val="0"/>
          <w:divBdr>
            <w:top w:val="none" w:sz="0" w:space="0" w:color="auto"/>
            <w:left w:val="none" w:sz="0" w:space="0" w:color="auto"/>
            <w:bottom w:val="none" w:sz="0" w:space="0" w:color="auto"/>
            <w:right w:val="none" w:sz="0" w:space="0" w:color="auto"/>
          </w:divBdr>
        </w:div>
        <w:div w:id="1078944630">
          <w:marLeft w:val="0"/>
          <w:marRight w:val="0"/>
          <w:marTop w:val="0"/>
          <w:marBottom w:val="0"/>
          <w:divBdr>
            <w:top w:val="none" w:sz="0" w:space="0" w:color="auto"/>
            <w:left w:val="none" w:sz="0" w:space="0" w:color="auto"/>
            <w:bottom w:val="none" w:sz="0" w:space="0" w:color="auto"/>
            <w:right w:val="none" w:sz="0" w:space="0" w:color="auto"/>
          </w:divBdr>
        </w:div>
        <w:div w:id="1515146532">
          <w:marLeft w:val="0"/>
          <w:marRight w:val="0"/>
          <w:marTop w:val="0"/>
          <w:marBottom w:val="0"/>
          <w:divBdr>
            <w:top w:val="none" w:sz="0" w:space="0" w:color="auto"/>
            <w:left w:val="none" w:sz="0" w:space="0" w:color="auto"/>
            <w:bottom w:val="none" w:sz="0" w:space="0" w:color="auto"/>
            <w:right w:val="none" w:sz="0" w:space="0" w:color="auto"/>
          </w:divBdr>
        </w:div>
        <w:div w:id="226497243">
          <w:marLeft w:val="0"/>
          <w:marRight w:val="0"/>
          <w:marTop w:val="0"/>
          <w:marBottom w:val="0"/>
          <w:divBdr>
            <w:top w:val="none" w:sz="0" w:space="0" w:color="auto"/>
            <w:left w:val="none" w:sz="0" w:space="0" w:color="auto"/>
            <w:bottom w:val="none" w:sz="0" w:space="0" w:color="auto"/>
            <w:right w:val="none" w:sz="0" w:space="0" w:color="auto"/>
          </w:divBdr>
        </w:div>
      </w:divsChild>
    </w:div>
    <w:div w:id="198904900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whitehouse.gov/the-press-office/2013/04/09/obama-administration-s-record-human-trafficking-issues" TargetMode="External"/><Relationship Id="rId2" Type="http://schemas.openxmlformats.org/officeDocument/2006/relationships/hyperlink" Target="http://www.ncjrs.gov/pdffiles1/nij/grants/238796.pdf" TargetMode="External"/><Relationship Id="rId3" Type="http://schemas.openxmlformats.org/officeDocument/2006/relationships/hyperlink" Target="http://media.ca8.uscourts.gov/opndir/13/01/121719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1315</Words>
  <Characters>7496</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Dear Friends,</vt:lpstr>
    </vt:vector>
  </TitlesOfParts>
  <Company>Equality Now</Company>
  <LinksUpToDate>false</LinksUpToDate>
  <CharactersWithSpaces>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Friends,</dc:title>
  <dc:subject/>
  <dc:creator>Jessica Neuwirth</dc:creator>
  <cp:keywords/>
  <cp:lastModifiedBy>Cris Clapp Logan</cp:lastModifiedBy>
  <cp:revision>2</cp:revision>
  <cp:lastPrinted>2013-05-13T12:15:00Z</cp:lastPrinted>
  <dcterms:created xsi:type="dcterms:W3CDTF">2013-05-16T14:21:00Z</dcterms:created>
  <dcterms:modified xsi:type="dcterms:W3CDTF">2013-05-16T14:21:00Z</dcterms:modified>
</cp:coreProperties>
</file>